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469F" w14:textId="77777777" w:rsidR="0087137A" w:rsidRDefault="0087137A" w:rsidP="0087137A">
      <w:pPr>
        <w:pStyle w:val="Glava"/>
      </w:pPr>
    </w:p>
    <w:p w14:paraId="65890113" w14:textId="77777777" w:rsidR="0087137A" w:rsidRDefault="0087137A" w:rsidP="0087137A">
      <w:pPr>
        <w:pStyle w:val="Glava"/>
        <w:rPr>
          <w:sz w:val="16"/>
        </w:rPr>
      </w:pPr>
    </w:p>
    <w:p w14:paraId="53FB2266" w14:textId="77777777" w:rsidR="0087137A" w:rsidRDefault="0087137A" w:rsidP="0087137A">
      <w:pPr>
        <w:pStyle w:val="Glava"/>
        <w:tabs>
          <w:tab w:val="clear" w:pos="4153"/>
          <w:tab w:val="center" w:pos="4536"/>
        </w:tabs>
      </w:pPr>
      <w:r>
        <w:tab/>
      </w:r>
      <w:r w:rsidR="00F5236E">
        <w:rPr>
          <w:lang w:val="sl-SI" w:eastAsia="sl-SI"/>
        </w:rPr>
        <w:drawing>
          <wp:inline distT="0" distB="0" distL="0" distR="0" wp14:anchorId="44A8226F" wp14:editId="39412906">
            <wp:extent cx="492760" cy="954067"/>
            <wp:effectExtent l="0" t="0" r="2540" b="0"/>
            <wp:docPr id="1" name="Picture 1" descr="Univerza-nova%20podob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za-nova%20podob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80" cy="98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36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C311C39" wp14:editId="24403090">
                <wp:simplePos x="0" y="0"/>
                <wp:positionH relativeFrom="column">
                  <wp:posOffset>2431415</wp:posOffset>
                </wp:positionH>
                <wp:positionV relativeFrom="page">
                  <wp:posOffset>174625</wp:posOffset>
                </wp:positionV>
                <wp:extent cx="1950085" cy="854710"/>
                <wp:effectExtent l="0" t="0" r="5715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085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DAB13" w14:textId="77777777" w:rsidR="00E64CDC" w:rsidRDefault="00E64CDC" w:rsidP="0087137A">
                            <w:pPr>
                              <w:tabs>
                                <w:tab w:val="right" w:pos="1008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Univerza</w:t>
                            </w:r>
                          </w:p>
                          <w:p w14:paraId="3EB8E79F" w14:textId="77777777" w:rsidR="00E64CDC" w:rsidRDefault="00E64CDC" w:rsidP="0087137A">
                            <w:pPr>
                              <w:tabs>
                                <w:tab w:val="right" w:pos="1008"/>
                              </w:tabs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v Ljubljani</w:t>
                            </w:r>
                          </w:p>
                          <w:p w14:paraId="569A91EE" w14:textId="77777777" w:rsidR="00E64CDC" w:rsidRDefault="00E64CDC" w:rsidP="0087137A">
                            <w:pPr>
                              <w:tabs>
                                <w:tab w:val="left" w:pos="1134"/>
                              </w:tabs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ab/>
                              <w:t>Pedagoška</w:t>
                            </w:r>
                          </w:p>
                          <w:p w14:paraId="02DD4922" w14:textId="77777777" w:rsidR="00E64CDC" w:rsidRDefault="00E64CDC" w:rsidP="0087137A">
                            <w:pPr>
                              <w:tabs>
                                <w:tab w:val="left" w:pos="1134"/>
                              </w:tabs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>fakulteta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11C39" id="Rectangle 3" o:spid="_x0000_s1026" style="position:absolute;margin-left:191.45pt;margin-top:13.75pt;width:153.55pt;height:67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" filled="f" stroked="f">
                <v:textbox inset="1pt,1pt,1pt,1pt">
                  <w:txbxContent>
                    <w:p w14:paraId="5F9DAB13" w14:textId="77777777" w:rsidR="00E64CDC" w:rsidRDefault="00E64CDC" w:rsidP="0087137A">
                      <w:pPr>
                        <w:tabs>
                          <w:tab w:val="right" w:pos="1008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tab/>
                      </w:r>
                      <w:r>
                        <w:rPr>
                          <w:sz w:val="22"/>
                          <w:szCs w:val="22"/>
                        </w:rPr>
                        <w:t>Univerza</w:t>
                      </w:r>
                    </w:p>
                    <w:p w14:paraId="3EB8E79F" w14:textId="77777777" w:rsidR="00E64CDC" w:rsidRDefault="00E64CDC" w:rsidP="0087137A">
                      <w:pPr>
                        <w:tabs>
                          <w:tab w:val="right" w:pos="1008"/>
                        </w:tabs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  <w:t>v Ljubljani</w:t>
                      </w:r>
                    </w:p>
                    <w:p w14:paraId="569A91EE" w14:textId="77777777" w:rsidR="00E64CDC" w:rsidRDefault="00E64CDC" w:rsidP="0087137A">
                      <w:pPr>
                        <w:tabs>
                          <w:tab w:val="left" w:pos="1134"/>
                        </w:tabs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ab/>
                        <w:t>Pedagoška</w:t>
                      </w:r>
                    </w:p>
                    <w:p w14:paraId="02DD4922" w14:textId="77777777" w:rsidR="00E64CDC" w:rsidRDefault="00E64CDC" w:rsidP="0087137A">
                      <w:pPr>
                        <w:tabs>
                          <w:tab w:val="left" w:pos="1134"/>
                        </w:tabs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ab/>
                        <w:t>fakulteta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F5236E">
        <w:rPr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075623DC" wp14:editId="0EAA6F83">
                <wp:simplePos x="0" y="0"/>
                <wp:positionH relativeFrom="column">
                  <wp:posOffset>4770755</wp:posOffset>
                </wp:positionH>
                <wp:positionV relativeFrom="page">
                  <wp:posOffset>419100</wp:posOffset>
                </wp:positionV>
                <wp:extent cx="1349375" cy="1198880"/>
                <wp:effectExtent l="0" t="0" r="127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9375" cy="119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0A491" w14:textId="77777777" w:rsidR="00E64CDC" w:rsidRDefault="00E64CDC" w:rsidP="0087137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University of Ljubljana</w:t>
                            </w:r>
                          </w:p>
                          <w:p w14:paraId="0A461197" w14:textId="77777777" w:rsidR="00E64CDC" w:rsidRDefault="00E64CDC" w:rsidP="0087137A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Faculty of Education</w:t>
                            </w:r>
                          </w:p>
                          <w:p w14:paraId="3D1D8933" w14:textId="77777777" w:rsidR="00E64CDC" w:rsidRDefault="00E64CDC" w:rsidP="0087137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14:paraId="31253DF9" w14:textId="77777777" w:rsidR="00E64CDC" w:rsidRDefault="00E64CDC" w:rsidP="0087137A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Kardeljeva ploščad 16</w:t>
                            </w:r>
                          </w:p>
                          <w:p w14:paraId="7CC74821" w14:textId="77777777" w:rsidR="00E64CDC" w:rsidRDefault="00E64CDC" w:rsidP="0087137A">
                            <w:pPr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1000 Ljubljana, Slovenija</w:t>
                            </w:r>
                          </w:p>
                          <w:p w14:paraId="04270F8E" w14:textId="5BE74437" w:rsidR="00E64CDC" w:rsidRDefault="00E64CDC" w:rsidP="0087137A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telefon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 xml:space="preserve">+386 (0)1 58 92 </w:t>
                            </w:r>
                            <w:r w:rsidR="006B7394">
                              <w:rPr>
                                <w:i/>
                                <w:sz w:val="16"/>
                              </w:rPr>
                              <w:t>344</w:t>
                            </w:r>
                          </w:p>
                          <w:p w14:paraId="698C6DE9" w14:textId="77777777" w:rsidR="00E64CDC" w:rsidRDefault="00E64CDC" w:rsidP="0087137A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faks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+386 (0)1 53 47 997</w:t>
                            </w:r>
                          </w:p>
                          <w:p w14:paraId="4B616DBE" w14:textId="5230D96B" w:rsidR="00E64CDC" w:rsidRDefault="00E64CDC" w:rsidP="0087137A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ab/>
                              <w:t>+386 (0)1 58 92 233</w:t>
                            </w:r>
                          </w:p>
                          <w:p w14:paraId="3711C187" w14:textId="682FE608" w:rsidR="006B7394" w:rsidRDefault="006B7394" w:rsidP="0087137A">
                            <w:pPr>
                              <w:tabs>
                                <w:tab w:val="left" w:pos="567"/>
                              </w:tabs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@</w:t>
                            </w:r>
                            <w:r>
                              <w:rPr>
                                <w:i/>
                                <w:sz w:val="16"/>
                              </w:rPr>
                              <w:tab/>
                              <w:t>zalozba@pef.uni-lj.si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623DC" id="Rectangle 2" o:spid="_x0000_s1027" style="position:absolute;margin-left:375.65pt;margin-top:33pt;width:106.25pt;height:94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" o:allowincell="f" filled="f" stroked="f">
                <v:textbox inset="1pt,1pt,1pt,1pt">
                  <w:txbxContent>
                    <w:p w14:paraId="27D0A491" w14:textId="77777777" w:rsidR="00E64CDC" w:rsidRDefault="00E64CDC" w:rsidP="0087137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University of Ljubljana</w:t>
                      </w:r>
                    </w:p>
                    <w:p w14:paraId="0A461197" w14:textId="77777777" w:rsidR="00E64CDC" w:rsidRDefault="00E64CDC" w:rsidP="0087137A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Faculty of Education</w:t>
                      </w:r>
                    </w:p>
                    <w:p w14:paraId="3D1D8933" w14:textId="77777777" w:rsidR="00E64CDC" w:rsidRDefault="00E64CDC" w:rsidP="0087137A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14:paraId="31253DF9" w14:textId="77777777" w:rsidR="00E64CDC" w:rsidRDefault="00E64CDC" w:rsidP="0087137A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Kardeljeva ploščad 16</w:t>
                      </w:r>
                    </w:p>
                    <w:p w14:paraId="7CC74821" w14:textId="77777777" w:rsidR="00E64CDC" w:rsidRDefault="00E64CDC" w:rsidP="0087137A">
                      <w:pPr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1000 Ljubljana, Slovenija</w:t>
                      </w:r>
                    </w:p>
                    <w:p w14:paraId="04270F8E" w14:textId="5BE74437" w:rsidR="00E64CDC" w:rsidRDefault="00E64CDC" w:rsidP="0087137A">
                      <w:pPr>
                        <w:tabs>
                          <w:tab w:val="left" w:pos="567"/>
                        </w:tabs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telefon</w:t>
                      </w:r>
                      <w:r>
                        <w:rPr>
                          <w:i/>
                          <w:sz w:val="16"/>
                        </w:rPr>
                        <w:tab/>
                        <w:t xml:space="preserve">+386 (0)1 58 92 </w:t>
                      </w:r>
                      <w:r w:rsidR="006B7394">
                        <w:rPr>
                          <w:i/>
                          <w:sz w:val="16"/>
                        </w:rPr>
                        <w:t>344</w:t>
                      </w:r>
                    </w:p>
                    <w:p w14:paraId="698C6DE9" w14:textId="77777777" w:rsidR="00E64CDC" w:rsidRDefault="00E64CDC" w:rsidP="0087137A">
                      <w:pPr>
                        <w:tabs>
                          <w:tab w:val="left" w:pos="567"/>
                        </w:tabs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faks</w:t>
                      </w:r>
                      <w:r>
                        <w:rPr>
                          <w:i/>
                          <w:sz w:val="16"/>
                        </w:rPr>
                        <w:tab/>
                        <w:t>+386 (0)1 53 47 997</w:t>
                      </w:r>
                    </w:p>
                    <w:p w14:paraId="4B616DBE" w14:textId="5230D96B" w:rsidR="00E64CDC" w:rsidRDefault="00E64CDC" w:rsidP="0087137A">
                      <w:pPr>
                        <w:tabs>
                          <w:tab w:val="left" w:pos="567"/>
                        </w:tabs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ab/>
                        <w:t>+386 (0)1 58 92 233</w:t>
                      </w:r>
                    </w:p>
                    <w:p w14:paraId="3711C187" w14:textId="682FE608" w:rsidR="006B7394" w:rsidRDefault="006B7394" w:rsidP="0087137A">
                      <w:pPr>
                        <w:tabs>
                          <w:tab w:val="left" w:pos="567"/>
                        </w:tabs>
                        <w:rPr>
                          <w:i/>
                        </w:rPr>
                      </w:pPr>
                      <w:r>
                        <w:rPr>
                          <w:i/>
                          <w:sz w:val="16"/>
                        </w:rPr>
                        <w:t>@</w:t>
                      </w:r>
                      <w:r>
                        <w:rPr>
                          <w:i/>
                          <w:sz w:val="16"/>
                        </w:rPr>
                        <w:tab/>
                        <w:t>zalozba@pef.uni-lj.si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64637D7E" w14:textId="77777777" w:rsidR="0087137A" w:rsidRDefault="0087137A" w:rsidP="0087137A">
      <w:pPr>
        <w:jc w:val="center"/>
        <w:outlineLvl w:val="0"/>
        <w:rPr>
          <w:rFonts w:ascii="Arial" w:hAnsi="Arial"/>
          <w:b/>
          <w:sz w:val="20"/>
          <w:szCs w:val="20"/>
        </w:rPr>
      </w:pPr>
    </w:p>
    <w:p w14:paraId="57D22DD4" w14:textId="5191F681" w:rsidR="00E761BA" w:rsidRPr="006B7394" w:rsidRDefault="0087137A" w:rsidP="00C452FC">
      <w:pPr>
        <w:outlineLvl w:val="0"/>
        <w:rPr>
          <w:rFonts w:ascii="Garamond" w:hAnsi="Garamond"/>
          <w:sz w:val="20"/>
          <w:szCs w:val="20"/>
        </w:rPr>
      </w:pPr>
      <w:r w:rsidRPr="006B7394">
        <w:rPr>
          <w:rFonts w:ascii="Garamond" w:hAnsi="Garamond"/>
          <w:sz w:val="20"/>
          <w:szCs w:val="20"/>
        </w:rPr>
        <w:t xml:space="preserve">V založbi Pedagoške fakultete </w:t>
      </w:r>
      <w:r w:rsidR="00DE37A5" w:rsidRPr="006B7394">
        <w:rPr>
          <w:rFonts w:ascii="Garamond" w:hAnsi="Garamond"/>
          <w:sz w:val="20"/>
          <w:szCs w:val="20"/>
        </w:rPr>
        <w:t xml:space="preserve">Univerze v Ljubljani </w:t>
      </w:r>
      <w:r w:rsidR="00605083" w:rsidRPr="006B7394">
        <w:rPr>
          <w:rFonts w:ascii="Garamond" w:hAnsi="Garamond"/>
          <w:sz w:val="20"/>
          <w:szCs w:val="20"/>
        </w:rPr>
        <w:t>je izš</w:t>
      </w:r>
      <w:r w:rsidR="00F478A0">
        <w:rPr>
          <w:rFonts w:ascii="Garamond" w:hAnsi="Garamond"/>
          <w:sz w:val="20"/>
          <w:szCs w:val="20"/>
        </w:rPr>
        <w:t>el nov priročnik</w:t>
      </w:r>
      <w:r w:rsidR="00BD22B4">
        <w:rPr>
          <w:rFonts w:ascii="Garamond" w:hAnsi="Garamond"/>
          <w:sz w:val="20"/>
          <w:szCs w:val="20"/>
        </w:rPr>
        <w:t xml:space="preserve"> s področja merjenja ustvarjalnega potenciala </w:t>
      </w:r>
      <w:r w:rsidR="00C452FC">
        <w:rPr>
          <w:rFonts w:ascii="Garamond" w:hAnsi="Garamond"/>
          <w:sz w:val="20"/>
          <w:szCs w:val="20"/>
        </w:rPr>
        <w:t>predšolskih in šolskih otrok in mladostnikov</w:t>
      </w:r>
      <w:r w:rsidR="00BD22B4">
        <w:rPr>
          <w:rFonts w:ascii="Garamond" w:hAnsi="Garamond"/>
          <w:sz w:val="20"/>
          <w:szCs w:val="20"/>
        </w:rPr>
        <w:t xml:space="preserve">: </w:t>
      </w:r>
      <w:r w:rsidR="00DE37A5" w:rsidRPr="006B7394">
        <w:rPr>
          <w:rFonts w:ascii="Garamond" w:hAnsi="Garamond"/>
          <w:sz w:val="20"/>
          <w:szCs w:val="20"/>
        </w:rPr>
        <w:t xml:space="preserve"> </w:t>
      </w:r>
      <w:r w:rsidR="0062773C" w:rsidRPr="006B7394">
        <w:rPr>
          <w:rFonts w:ascii="Garamond" w:hAnsi="Garamond"/>
          <w:sz w:val="20"/>
          <w:szCs w:val="20"/>
        </w:rPr>
        <w:t xml:space="preserve"> </w:t>
      </w:r>
    </w:p>
    <w:p w14:paraId="3534FCCD" w14:textId="77777777" w:rsidR="00E761BA" w:rsidRPr="006B7394" w:rsidRDefault="00E761BA" w:rsidP="0087137A">
      <w:pPr>
        <w:outlineLvl w:val="0"/>
        <w:rPr>
          <w:rFonts w:ascii="Garamond" w:hAnsi="Garamond"/>
          <w:sz w:val="20"/>
          <w:szCs w:val="20"/>
        </w:rPr>
      </w:pPr>
    </w:p>
    <w:p w14:paraId="75A3BC7B" w14:textId="77777777" w:rsidR="00BD22B4" w:rsidRPr="00421644" w:rsidRDefault="00BD22B4" w:rsidP="00356474">
      <w:pPr>
        <w:autoSpaceDE w:val="0"/>
        <w:autoSpaceDN w:val="0"/>
        <w:adjustRightInd w:val="0"/>
        <w:jc w:val="center"/>
        <w:rPr>
          <w:rFonts w:ascii="Garamond" w:hAnsi="Garamond"/>
          <w:b/>
          <w:color w:val="1F497D"/>
          <w:sz w:val="20"/>
          <w:szCs w:val="20"/>
        </w:rPr>
      </w:pPr>
    </w:p>
    <w:p w14:paraId="1241212B" w14:textId="5033FDFD" w:rsidR="00E45013" w:rsidRPr="00BD22B4" w:rsidRDefault="00356474" w:rsidP="00356474">
      <w:pPr>
        <w:autoSpaceDE w:val="0"/>
        <w:autoSpaceDN w:val="0"/>
        <w:adjustRightInd w:val="0"/>
        <w:jc w:val="center"/>
        <w:rPr>
          <w:rFonts w:ascii="Garamond" w:hAnsi="Garamond"/>
          <w:b/>
          <w:color w:val="C00000"/>
          <w:sz w:val="28"/>
          <w:szCs w:val="28"/>
        </w:rPr>
      </w:pPr>
      <w:r w:rsidRPr="00BD22B4">
        <w:rPr>
          <w:rFonts w:ascii="Garamond" w:hAnsi="Garamond"/>
          <w:b/>
          <w:color w:val="C00000"/>
          <w:sz w:val="28"/>
          <w:szCs w:val="28"/>
        </w:rPr>
        <w:t xml:space="preserve">Priročnik </w:t>
      </w:r>
      <w:r w:rsidR="00F478A0" w:rsidRPr="00BD22B4">
        <w:rPr>
          <w:rFonts w:ascii="Garamond" w:hAnsi="Garamond"/>
          <w:b/>
          <w:color w:val="C00000"/>
          <w:sz w:val="28"/>
          <w:szCs w:val="28"/>
        </w:rPr>
        <w:t>EPoC</w:t>
      </w:r>
      <w:r w:rsidRPr="00BD22B4">
        <w:rPr>
          <w:rFonts w:ascii="Garamond" w:hAnsi="Garamond"/>
          <w:b/>
          <w:color w:val="C00000"/>
          <w:sz w:val="28"/>
          <w:szCs w:val="28"/>
        </w:rPr>
        <w:t>: o</w:t>
      </w:r>
      <w:r w:rsidR="00F478A0" w:rsidRPr="00BD22B4">
        <w:rPr>
          <w:rFonts w:ascii="Garamond" w:hAnsi="Garamond"/>
          <w:b/>
          <w:color w:val="C00000"/>
          <w:sz w:val="28"/>
          <w:szCs w:val="28"/>
        </w:rPr>
        <w:t>cena ustvarjalnega potenciala</w:t>
      </w:r>
    </w:p>
    <w:p w14:paraId="58F4239B" w14:textId="08E256D4" w:rsidR="009453C6" w:rsidRDefault="00182376" w:rsidP="00F317A6">
      <w:pPr>
        <w:jc w:val="center"/>
        <w:outlineLvl w:val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Todd Lubart, </w:t>
      </w:r>
      <w:r w:rsidR="007929E4" w:rsidRPr="007929E4">
        <w:rPr>
          <w:rFonts w:ascii="Garamond" w:hAnsi="Garamond" w:cs="Arial"/>
          <w:sz w:val="20"/>
          <w:szCs w:val="20"/>
        </w:rPr>
        <w:t>Maud Besançon, Baptiste Barbot</w:t>
      </w:r>
    </w:p>
    <w:p w14:paraId="3C360633" w14:textId="77777777" w:rsidR="00BD22B4" w:rsidRPr="00380277" w:rsidRDefault="00BD22B4" w:rsidP="00356474">
      <w:pPr>
        <w:jc w:val="center"/>
        <w:outlineLvl w:val="0"/>
        <w:rPr>
          <w:rFonts w:ascii="Garamond" w:hAnsi="Garamond" w:cs="Arial"/>
          <w:sz w:val="12"/>
          <w:szCs w:val="12"/>
        </w:rPr>
      </w:pPr>
    </w:p>
    <w:p w14:paraId="17DB84EC" w14:textId="77777777" w:rsidR="00C452FC" w:rsidRPr="00380277" w:rsidRDefault="00C452FC" w:rsidP="00356474">
      <w:pPr>
        <w:jc w:val="center"/>
        <w:outlineLvl w:val="0"/>
        <w:rPr>
          <w:rFonts w:ascii="Garamond" w:hAnsi="Garamond" w:cs="Arial"/>
          <w:sz w:val="2"/>
          <w:szCs w:val="2"/>
        </w:rPr>
      </w:pPr>
    </w:p>
    <w:p w14:paraId="14EEF21A" w14:textId="67AAA07B" w:rsidR="00356474" w:rsidRPr="00356474" w:rsidRDefault="00356474" w:rsidP="00356474">
      <w:pPr>
        <w:jc w:val="center"/>
        <w:outlineLvl w:val="0"/>
        <w:rPr>
          <w:rFonts w:ascii="Garamond" w:hAnsi="Garamond" w:cs="Arial"/>
          <w:sz w:val="18"/>
          <w:szCs w:val="18"/>
        </w:rPr>
      </w:pPr>
      <w:r w:rsidRPr="00356474">
        <w:rPr>
          <w:rFonts w:ascii="Garamond" w:hAnsi="Garamond" w:cs="Arial"/>
          <w:sz w:val="18"/>
          <w:szCs w:val="18"/>
        </w:rPr>
        <w:t xml:space="preserve">Avtorice slovenske priredbe: Mojca Juriševič, </w:t>
      </w:r>
      <w:r w:rsidRPr="00356474">
        <w:rPr>
          <w:rStyle w:val="A3"/>
          <w:rFonts w:ascii="Garamond" w:hAnsi="Garamond"/>
          <w:sz w:val="18"/>
          <w:szCs w:val="18"/>
        </w:rPr>
        <w:t>Nataša Fabjančič, Tatjana Grad Grošelj, Manca Kavčič, Nada Liplin, Nina Mesner, Anja Milekšič, Judita Slabe, Božena Stritih, Nena Plesničar Weithauser, Maruša Zabukovec, Polona Zupan, Urška Žerak</w:t>
      </w:r>
    </w:p>
    <w:p w14:paraId="2906D843" w14:textId="7F98A2C6" w:rsidR="0087137A" w:rsidRDefault="0087137A" w:rsidP="00E45013">
      <w:pPr>
        <w:outlineLvl w:val="0"/>
        <w:rPr>
          <w:rFonts w:ascii="Garamond" w:hAnsi="Garamond"/>
          <w:b/>
          <w:sz w:val="18"/>
          <w:szCs w:val="18"/>
        </w:rPr>
      </w:pPr>
    </w:p>
    <w:p w14:paraId="1DA97460" w14:textId="77777777" w:rsidR="00BD22B4" w:rsidRPr="00356474" w:rsidRDefault="00BD22B4" w:rsidP="00E45013">
      <w:pPr>
        <w:outlineLvl w:val="0"/>
        <w:rPr>
          <w:rFonts w:ascii="Garamond" w:hAnsi="Garamond"/>
          <w:b/>
          <w:sz w:val="18"/>
          <w:szCs w:val="1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69"/>
        <w:gridCol w:w="6770"/>
      </w:tblGrid>
      <w:tr w:rsidR="00CC151E" w:rsidRPr="006B7394" w14:paraId="6B81B6D3" w14:textId="77777777" w:rsidTr="00C452FC">
        <w:trPr>
          <w:trHeight w:val="3814"/>
        </w:trPr>
        <w:tc>
          <w:tcPr>
            <w:tcW w:w="2869" w:type="dxa"/>
          </w:tcPr>
          <w:p w14:paraId="06A34BD9" w14:textId="594174DB" w:rsidR="006D0F82" w:rsidRPr="006B7394" w:rsidRDefault="00CC151E" w:rsidP="0062773C">
            <w:pPr>
              <w:rPr>
                <w:rFonts w:ascii="Garamond" w:hAnsi="Garamond"/>
                <w:noProof/>
                <w:lang w:eastAsia="sl-SI"/>
              </w:rPr>
            </w:pPr>
            <w:r>
              <w:rPr>
                <w:rFonts w:ascii="Garamond" w:hAnsi="Garamond"/>
                <w:noProof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4CFB4325" wp14:editId="42CE87F4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19050</wp:posOffset>
                  </wp:positionV>
                  <wp:extent cx="1574800" cy="2349500"/>
                  <wp:effectExtent l="19050" t="19050" r="25400" b="12700"/>
                  <wp:wrapTight wrapText="bothSides">
                    <wp:wrapPolygon edited="0">
                      <wp:start x="-261" y="-175"/>
                      <wp:lineTo x="-261" y="21542"/>
                      <wp:lineTo x="21687" y="21542"/>
                      <wp:lineTo x="21687" y="-175"/>
                      <wp:lineTo x="-261" y="-175"/>
                    </wp:wrapPolygon>
                  </wp:wrapTight>
                  <wp:docPr id="111164250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2349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70" w:type="dxa"/>
            <w:vAlign w:val="center"/>
          </w:tcPr>
          <w:p w14:paraId="1B56B015" w14:textId="6B11520C" w:rsidR="00BD22B4" w:rsidRDefault="00412796" w:rsidP="00380277">
            <w:pPr>
              <w:spacing w:before="100" w:beforeAutospacing="1"/>
              <w:jc w:val="both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T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est EPoC je </w:t>
            </w:r>
            <w:r w:rsidR="00356474">
              <w:rPr>
                <w:rFonts w:ascii="Garamond" w:hAnsi="Garamond" w:cs="Calibri"/>
                <w:color w:val="000000"/>
                <w:sz w:val="20"/>
                <w:szCs w:val="20"/>
              </w:rPr>
              <w:t>m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erski pripomoček, ki omogoča ocenjevanje ustvarjalne nadarjenosti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otro</w:t>
            </w:r>
            <w:r w:rsidR="00380277">
              <w:rPr>
                <w:rFonts w:ascii="Garamond" w:hAnsi="Garamond" w:cs="Calibri"/>
                <w:color w:val="000000"/>
                <w:sz w:val="20"/>
                <w:szCs w:val="20"/>
              </w:rPr>
              <w:t>k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in mladostnik</w:t>
            </w:r>
            <w:r w:rsidR="00380277">
              <w:rPr>
                <w:rFonts w:ascii="Garamond" w:hAnsi="Garamond" w:cs="Calibri"/>
                <w:color w:val="000000"/>
                <w:sz w:val="20"/>
                <w:szCs w:val="20"/>
              </w:rPr>
              <w:t>ov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med 5. in 12. letom starosti. 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Vključuje besedne in slikovne testne naloge, ki merijo dva ključna načina ustvarjalnega spoznavanja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, 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divergentno-eksplorativno in konvergentno-integrativno mišljenje.</w:t>
            </w:r>
            <w:r w:rsidR="00E70D3C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  <w:r w:rsidR="0042164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Priročnik je preveden in prirejen za uporabo v slovenskem vzgojno-izobraževalnem prostoru.  </w:t>
            </w:r>
          </w:p>
          <w:p w14:paraId="634331C2" w14:textId="4A311EA8" w:rsidR="00BD22B4" w:rsidRDefault="00BD22B4" w:rsidP="00380277">
            <w:pPr>
              <w:spacing w:before="100" w:beforeAutospacing="1"/>
              <w:jc w:val="both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Test EPoC 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se lahko uporabi kot učinkovit diagnostični instrument za prepoznavanje ustvarjalnega potenciala in spremljanje napredka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oz. razvoja ustvarjalnega mišljenja 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z uporabo oblike A in oblike B</w:t>
            </w:r>
            <w:r w:rsidR="00A1395B">
              <w:rPr>
                <w:rFonts w:ascii="Garamond" w:hAnsi="Garamond" w:cs="Calibri"/>
                <w:color w:val="000000"/>
                <w:sz w:val="20"/>
                <w:szCs w:val="20"/>
              </w:rPr>
              <w:t>, ki omogočata merjenje razvoja ustvarjalnega potenciala v določenem časovnem obdobju</w:t>
            </w:r>
            <w:r w:rsidR="00CA4A63"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>.</w:t>
            </w:r>
            <w:r w:rsidR="009C006C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</w:p>
          <w:p w14:paraId="41A17E93" w14:textId="0EC261C6" w:rsidR="006F6570" w:rsidRPr="000F4154" w:rsidRDefault="00CA4A63" w:rsidP="00C452FC">
            <w:pPr>
              <w:spacing w:before="100" w:beforeAutospacing="1"/>
              <w:jc w:val="both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en-GB"/>
              </w:rPr>
            </w:pPr>
            <w:r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Test 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EPoC </w:t>
            </w:r>
            <w:r w:rsidRPr="00CA4A63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lahko uporabljajo psihologi in drugi usposobljeni strokovni delavci v vzgoji in izobraževanju za prepoznavanje ustvarjalnega potenciala 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>otro</w:t>
            </w:r>
            <w:r w:rsidR="00C452FC">
              <w:rPr>
                <w:rFonts w:ascii="Garamond" w:hAnsi="Garamond" w:cs="Calibri"/>
                <w:color w:val="000000"/>
                <w:sz w:val="20"/>
                <w:szCs w:val="20"/>
              </w:rPr>
              <w:t>k</w:t>
            </w:r>
            <w:r w:rsidR="00BD22B4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v vrtcu in osnovni šoli. </w:t>
            </w:r>
            <w:r w:rsidR="0038027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Informacije o izobraževanju za uporabo testa EPoC: </w:t>
            </w:r>
            <w:hyperlink r:id="rId8" w:history="1">
              <w:r w:rsidR="00380277" w:rsidRPr="00696921">
                <w:rPr>
                  <w:rStyle w:val="Hiperpovezava"/>
                  <w:rFonts w:ascii="Garamond" w:hAnsi="Garamond" w:cs="Calibri"/>
                  <w:sz w:val="20"/>
                  <w:szCs w:val="20"/>
                </w:rPr>
                <w:t>crsn@pef.uni-lj.si</w:t>
              </w:r>
            </w:hyperlink>
            <w:r w:rsidR="00380277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843CCF8" w14:textId="77777777" w:rsidR="00C452FC" w:rsidRDefault="00C452FC" w:rsidP="0087137A">
      <w:pPr>
        <w:jc w:val="center"/>
        <w:outlineLvl w:val="0"/>
        <w:rPr>
          <w:rFonts w:ascii="Garamond" w:hAnsi="Garamond"/>
          <w:b/>
        </w:rPr>
      </w:pPr>
    </w:p>
    <w:p w14:paraId="0D91ABF7" w14:textId="6E5B8680" w:rsidR="0087137A" w:rsidRPr="006B7394" w:rsidRDefault="0087137A" w:rsidP="0087137A">
      <w:pPr>
        <w:jc w:val="center"/>
        <w:outlineLvl w:val="0"/>
        <w:rPr>
          <w:rFonts w:ascii="Garamond" w:hAnsi="Garamond"/>
          <w:b/>
        </w:rPr>
      </w:pPr>
      <w:r w:rsidRPr="006B7394">
        <w:rPr>
          <w:rFonts w:ascii="Garamond" w:hAnsi="Garamond"/>
          <w:b/>
        </w:rPr>
        <w:t>NAROČILNICA</w:t>
      </w:r>
    </w:p>
    <w:p w14:paraId="287ED9BB" w14:textId="77777777" w:rsidR="0087137A" w:rsidRPr="006B7394" w:rsidRDefault="0087137A" w:rsidP="0087137A">
      <w:pPr>
        <w:jc w:val="center"/>
        <w:outlineLvl w:val="0"/>
        <w:rPr>
          <w:rFonts w:ascii="Garamond" w:hAnsi="Garamond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0"/>
      </w:tblGrid>
      <w:tr w:rsidR="0087137A" w:rsidRPr="006B7394" w14:paraId="5F084E59" w14:textId="77777777" w:rsidTr="00C452FC">
        <w:trPr>
          <w:trHeight w:val="484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AD9" w14:textId="78910CCD" w:rsidR="0087137A" w:rsidRPr="006B7394" w:rsidRDefault="0087137A" w:rsidP="00957B47">
            <w:pPr>
              <w:spacing w:before="120"/>
              <w:outlineLvl w:val="0"/>
              <w:rPr>
                <w:rFonts w:ascii="Garamond" w:hAnsi="Garamond"/>
                <w:sz w:val="20"/>
                <w:szCs w:val="20"/>
              </w:rPr>
            </w:pPr>
            <w:r w:rsidRPr="006B7394">
              <w:rPr>
                <w:rFonts w:ascii="Garamond" w:hAnsi="Garamond"/>
                <w:sz w:val="20"/>
                <w:szCs w:val="20"/>
              </w:rPr>
              <w:t>Naročnik</w:t>
            </w:r>
            <w:r w:rsidR="00356474">
              <w:rPr>
                <w:rFonts w:ascii="Garamond" w:hAnsi="Garamond"/>
                <w:sz w:val="20"/>
                <w:szCs w:val="20"/>
              </w:rPr>
              <w:t xml:space="preserve"> - ime vrtca ali osnovne šole</w:t>
            </w:r>
            <w:r w:rsidRPr="006B7394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B7394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B7394">
              <w:rPr>
                <w:rFonts w:ascii="Garamond" w:hAnsi="Garamond"/>
                <w:b/>
                <w:sz w:val="22"/>
                <w:szCs w:val="22"/>
              </w:rPr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356474" w:rsidRPr="006B7394" w14:paraId="3C257D79" w14:textId="77777777" w:rsidTr="00C452FC">
        <w:trPr>
          <w:trHeight w:val="484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CC5A" w14:textId="4DB59CA5" w:rsidR="00356474" w:rsidRPr="006B7394" w:rsidRDefault="00C452FC" w:rsidP="00957B47">
            <w:pPr>
              <w:spacing w:before="120"/>
              <w:outlineLvl w:val="0"/>
              <w:rPr>
                <w:rFonts w:ascii="Garamond" w:hAnsi="Garamond"/>
                <w:sz w:val="20"/>
                <w:szCs w:val="20"/>
              </w:rPr>
            </w:pPr>
            <w:r w:rsidRPr="006B7394">
              <w:rPr>
                <w:rFonts w:ascii="Garamond" w:hAnsi="Garamond"/>
                <w:sz w:val="20"/>
                <w:szCs w:val="20"/>
              </w:rPr>
              <w:t xml:space="preserve">Naslov: 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B7394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B7394">
              <w:rPr>
                <w:rFonts w:ascii="Garamond" w:hAnsi="Garamond"/>
                <w:b/>
                <w:sz w:val="22"/>
                <w:szCs w:val="22"/>
              </w:rPr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87137A" w:rsidRPr="006B7394" w14:paraId="48B80D4F" w14:textId="77777777" w:rsidTr="00C452FC">
        <w:trPr>
          <w:trHeight w:val="473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8C2A" w14:textId="56530A63" w:rsidR="0087137A" w:rsidRPr="006B7394" w:rsidRDefault="00C452FC" w:rsidP="00957B47">
            <w:pPr>
              <w:spacing w:before="120"/>
              <w:outlineLv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Davčna št.</w:t>
            </w:r>
            <w:r w:rsidRPr="006B7394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B7394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Pr="006B7394">
              <w:rPr>
                <w:rFonts w:ascii="Garamond" w:hAnsi="Garamond"/>
                <w:b/>
                <w:sz w:val="22"/>
                <w:szCs w:val="22"/>
              </w:rPr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87137A" w:rsidRPr="006B7394" w14:paraId="4C994AAE" w14:textId="77777777" w:rsidTr="00C452FC">
        <w:trPr>
          <w:trHeight w:val="459"/>
        </w:trPr>
        <w:tc>
          <w:tcPr>
            <w:tcW w:w="9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78AC" w14:textId="50A3DC0B" w:rsidR="0087137A" w:rsidRPr="006B7394" w:rsidRDefault="00C452FC" w:rsidP="00E462E9">
            <w:pPr>
              <w:spacing w:before="120"/>
              <w:outlineLvl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Ime in priimek odgovorne</w:t>
            </w:r>
            <w:r w:rsidR="00E462E9">
              <w:rPr>
                <w:rFonts w:ascii="Garamond" w:hAnsi="Garamond"/>
                <w:sz w:val="20"/>
                <w:szCs w:val="20"/>
              </w:rPr>
              <w:t xml:space="preserve"> osebe</w:t>
            </w:r>
            <w:r>
              <w:rPr>
                <w:rFonts w:ascii="Garamond" w:hAnsi="Garamond"/>
                <w:sz w:val="20"/>
                <w:szCs w:val="20"/>
              </w:rPr>
              <w:t xml:space="preserve"> za uporabo testa v vzgojno-izobraževalni ustanovi</w:t>
            </w:r>
            <w:r w:rsidR="0087137A" w:rsidRPr="006B7394">
              <w:rPr>
                <w:rFonts w:ascii="Garamond" w:hAnsi="Garamond"/>
                <w:sz w:val="20"/>
                <w:szCs w:val="20"/>
              </w:rPr>
              <w:t xml:space="preserve">: </w:t>
            </w:r>
            <w:r w:rsidR="0087137A" w:rsidRPr="006B7394">
              <w:rPr>
                <w:rFonts w:ascii="Garamond" w:hAnsi="Garamond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87137A" w:rsidRPr="006B7394">
              <w:rPr>
                <w:rFonts w:ascii="Garamond" w:hAnsi="Garamond"/>
                <w:b/>
                <w:sz w:val="22"/>
                <w:szCs w:val="22"/>
              </w:rPr>
              <w:instrText xml:space="preserve"> FORMTEXT </w:instrText>
            </w:r>
            <w:r w:rsidR="0087137A" w:rsidRPr="006B7394">
              <w:rPr>
                <w:rFonts w:ascii="Garamond" w:hAnsi="Garamond"/>
                <w:b/>
                <w:sz w:val="22"/>
                <w:szCs w:val="22"/>
              </w:rPr>
            </w:r>
            <w:r w:rsidR="0087137A" w:rsidRPr="006B7394">
              <w:rPr>
                <w:rFonts w:ascii="Garamond" w:hAnsi="Garamond"/>
                <w:b/>
                <w:sz w:val="22"/>
                <w:szCs w:val="22"/>
              </w:rPr>
              <w:fldChar w:fldCharType="separate"/>
            </w:r>
            <w:r w:rsidR="0087137A"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7137A"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7137A"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7137A"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7137A" w:rsidRPr="006B7394">
              <w:rPr>
                <w:rFonts w:ascii="Garamond" w:hAnsi="Garamond"/>
                <w:b/>
                <w:noProof/>
                <w:sz w:val="22"/>
                <w:szCs w:val="22"/>
              </w:rPr>
              <w:t> </w:t>
            </w:r>
            <w:r w:rsidR="0087137A" w:rsidRPr="006B7394">
              <w:rPr>
                <w:rFonts w:ascii="Garamond" w:hAnsi="Garamond"/>
                <w:b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019DEEE7" w14:textId="77777777" w:rsidR="0087137A" w:rsidRPr="006B7394" w:rsidRDefault="0087137A" w:rsidP="0087137A">
      <w:pPr>
        <w:outlineLvl w:val="0"/>
        <w:rPr>
          <w:rFonts w:ascii="Garamond" w:hAnsi="Garamond"/>
          <w:sz w:val="20"/>
          <w:szCs w:val="20"/>
        </w:rPr>
      </w:pPr>
    </w:p>
    <w:p w14:paraId="22E2CCDE" w14:textId="77777777" w:rsidR="0087137A" w:rsidRPr="006B7394" w:rsidRDefault="0087137A" w:rsidP="0087137A">
      <w:pPr>
        <w:spacing w:before="120"/>
        <w:outlineLvl w:val="0"/>
        <w:rPr>
          <w:rFonts w:ascii="Garamond" w:hAnsi="Garamond"/>
          <w:i/>
          <w:sz w:val="20"/>
          <w:szCs w:val="20"/>
        </w:rPr>
      </w:pPr>
      <w:r w:rsidRPr="006B7394">
        <w:rPr>
          <w:rFonts w:ascii="Garamond" w:hAnsi="Garamond"/>
          <w:i/>
          <w:sz w:val="20"/>
          <w:szCs w:val="20"/>
        </w:rPr>
        <w:t>Naročamo:</w:t>
      </w:r>
    </w:p>
    <w:p w14:paraId="71DA15EC" w14:textId="77777777" w:rsidR="0087137A" w:rsidRPr="006B7394" w:rsidRDefault="0087137A" w:rsidP="0087137A">
      <w:pPr>
        <w:outlineLvl w:val="0"/>
        <w:rPr>
          <w:rFonts w:ascii="Garamond" w:hAnsi="Garamond"/>
          <w:sz w:val="20"/>
          <w:szCs w:val="20"/>
        </w:rPr>
      </w:pPr>
    </w:p>
    <w:tbl>
      <w:tblPr>
        <w:tblW w:w="9442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3603"/>
        <w:gridCol w:w="926"/>
        <w:gridCol w:w="1936"/>
      </w:tblGrid>
      <w:tr w:rsidR="00D0303C" w:rsidRPr="006B7394" w14:paraId="3D75A7B4" w14:textId="77777777" w:rsidTr="00BD22B4">
        <w:trPr>
          <w:trHeight w:val="283"/>
          <w:jc w:val="center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7E9B2" w14:textId="77777777" w:rsidR="00D0303C" w:rsidRPr="006B7394" w:rsidRDefault="00E761BA" w:rsidP="00EF4EF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B7394">
              <w:rPr>
                <w:rFonts w:ascii="Garamond" w:hAnsi="Garamond"/>
                <w:b/>
                <w:sz w:val="20"/>
                <w:szCs w:val="20"/>
              </w:rPr>
              <w:t>Avtor</w:t>
            </w:r>
            <w:r w:rsidR="00333C78" w:rsidRPr="006B7394">
              <w:rPr>
                <w:rFonts w:ascii="Garamond" w:hAnsi="Garamond"/>
                <w:b/>
                <w:sz w:val="20"/>
                <w:szCs w:val="20"/>
              </w:rPr>
              <w:t>/-ica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D2390" w14:textId="77777777" w:rsidR="00D0303C" w:rsidRPr="006B7394" w:rsidRDefault="00D0303C" w:rsidP="00EF4EF9">
            <w:pPr>
              <w:rPr>
                <w:rFonts w:ascii="Garamond" w:hAnsi="Garamond" w:cs="Arial"/>
                <w:b/>
                <w:sz w:val="20"/>
                <w:szCs w:val="20"/>
              </w:rPr>
            </w:pPr>
            <w:r w:rsidRPr="006B7394">
              <w:rPr>
                <w:rFonts w:ascii="Garamond" w:hAnsi="Garamond" w:cs="Arial"/>
                <w:b/>
                <w:sz w:val="20"/>
                <w:szCs w:val="20"/>
              </w:rPr>
              <w:t>Naslov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EA133E" w14:textId="77777777" w:rsidR="00D0303C" w:rsidRPr="006B7394" w:rsidRDefault="00D0303C" w:rsidP="00EF4EF9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7394">
              <w:rPr>
                <w:rFonts w:ascii="Garamond" w:hAnsi="Garamond" w:cs="Arial"/>
                <w:b/>
                <w:sz w:val="20"/>
                <w:szCs w:val="20"/>
              </w:rPr>
              <w:t>Cena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F119BF" w14:textId="77777777" w:rsidR="00D0303C" w:rsidRPr="006B7394" w:rsidRDefault="00D0303C" w:rsidP="00EF4EF9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6B7394">
              <w:rPr>
                <w:rFonts w:ascii="Garamond" w:hAnsi="Garamond" w:cs="Arial"/>
                <w:b/>
                <w:sz w:val="20"/>
                <w:szCs w:val="20"/>
              </w:rPr>
              <w:t>Št. izvodov</w:t>
            </w:r>
          </w:p>
        </w:tc>
      </w:tr>
      <w:tr w:rsidR="00D0303C" w:rsidRPr="006B7394" w14:paraId="2B80EC43" w14:textId="77777777" w:rsidTr="00BD22B4">
        <w:trPr>
          <w:trHeight w:val="630"/>
          <w:jc w:val="center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D36196" w14:textId="77777777" w:rsidR="00D0303C" w:rsidRDefault="005A5570" w:rsidP="00E64CDC">
            <w:pPr>
              <w:rPr>
                <w:rFonts w:ascii="Garamond" w:hAnsi="Garamond" w:cs="Arial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 xml:space="preserve">T. Lubart, </w:t>
            </w:r>
            <w:r w:rsidRPr="007929E4">
              <w:rPr>
                <w:rFonts w:ascii="Garamond" w:hAnsi="Garamond" w:cs="Arial"/>
                <w:sz w:val="20"/>
                <w:szCs w:val="20"/>
              </w:rPr>
              <w:t>M</w:t>
            </w:r>
            <w:r>
              <w:rPr>
                <w:rFonts w:ascii="Garamond" w:hAnsi="Garamond" w:cs="Arial"/>
                <w:sz w:val="20"/>
                <w:szCs w:val="20"/>
              </w:rPr>
              <w:t>.</w:t>
            </w:r>
            <w:r w:rsidRPr="007929E4">
              <w:rPr>
                <w:rFonts w:ascii="Garamond" w:hAnsi="Garamond" w:cs="Arial"/>
                <w:sz w:val="20"/>
                <w:szCs w:val="20"/>
              </w:rPr>
              <w:t xml:space="preserve"> Besançon, B</w:t>
            </w:r>
            <w:r>
              <w:rPr>
                <w:rFonts w:ascii="Garamond" w:hAnsi="Garamond" w:cs="Arial"/>
                <w:sz w:val="20"/>
                <w:szCs w:val="20"/>
              </w:rPr>
              <w:t>.</w:t>
            </w:r>
            <w:r w:rsidRPr="007929E4">
              <w:rPr>
                <w:rFonts w:ascii="Garamond" w:hAnsi="Garamond" w:cs="Arial"/>
                <w:sz w:val="20"/>
                <w:szCs w:val="20"/>
              </w:rPr>
              <w:t xml:space="preserve"> Barbot</w:t>
            </w:r>
          </w:p>
          <w:p w14:paraId="65AF6CD8" w14:textId="446C4E40" w:rsidR="00356474" w:rsidRPr="006B7394" w:rsidRDefault="00356474" w:rsidP="00E64CD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 w:cs="Arial"/>
                <w:sz w:val="20"/>
                <w:szCs w:val="20"/>
              </w:rPr>
              <w:t>[</w:t>
            </w:r>
            <w:r w:rsidR="00BD22B4">
              <w:rPr>
                <w:rFonts w:ascii="Garamond" w:hAnsi="Garamond" w:cs="Arial"/>
                <w:sz w:val="20"/>
                <w:szCs w:val="20"/>
              </w:rPr>
              <w:t xml:space="preserve">Slovenska priredba: </w:t>
            </w:r>
            <w:r>
              <w:rPr>
                <w:rFonts w:ascii="Garamond" w:hAnsi="Garamond" w:cs="Arial"/>
                <w:sz w:val="20"/>
                <w:szCs w:val="20"/>
              </w:rPr>
              <w:t>Juriševič et al.</w:t>
            </w:r>
            <w:r w:rsidR="00BD22B4">
              <w:rPr>
                <w:rFonts w:ascii="Garamond" w:hAnsi="Garamond" w:cs="Arial"/>
                <w:sz w:val="20"/>
                <w:szCs w:val="20"/>
              </w:rPr>
              <w:t>]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F8D1D" w14:textId="36DD51EB" w:rsidR="00333C78" w:rsidRPr="006B7394" w:rsidRDefault="00356474" w:rsidP="006F6570">
            <w:pPr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 xml:space="preserve">Priročnik </w:t>
            </w:r>
            <w:r w:rsidR="005A5570">
              <w:rPr>
                <w:rFonts w:ascii="Garamond" w:hAnsi="Garamond" w:cs="Arial"/>
                <w:b/>
                <w:sz w:val="20"/>
                <w:szCs w:val="20"/>
              </w:rPr>
              <w:t>EPoC</w:t>
            </w:r>
            <w:r>
              <w:rPr>
                <w:rFonts w:ascii="Garamond" w:hAnsi="Garamond" w:cs="Arial"/>
                <w:b/>
                <w:sz w:val="20"/>
                <w:szCs w:val="20"/>
              </w:rPr>
              <w:t>: o</w:t>
            </w:r>
            <w:r w:rsidR="005A5570">
              <w:rPr>
                <w:rFonts w:ascii="Garamond" w:hAnsi="Garamond" w:cs="Arial"/>
                <w:b/>
                <w:sz w:val="20"/>
                <w:szCs w:val="20"/>
              </w:rPr>
              <w:t>cena ustvarjalnega potenciala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4191" w14:textId="3C794C89" w:rsidR="00D0303C" w:rsidRPr="006B7394" w:rsidRDefault="00182376" w:rsidP="000A384F">
            <w:pPr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>
              <w:rPr>
                <w:rFonts w:ascii="Garamond" w:hAnsi="Garamond" w:cs="Arial"/>
                <w:b/>
                <w:sz w:val="20"/>
                <w:szCs w:val="20"/>
              </w:rPr>
              <w:t>100</w:t>
            </w:r>
            <w:r w:rsidR="00D0303C" w:rsidRPr="006B7394">
              <w:rPr>
                <w:rFonts w:ascii="Garamond" w:hAnsi="Garamond" w:cs="Arial"/>
                <w:b/>
                <w:sz w:val="20"/>
                <w:szCs w:val="20"/>
              </w:rPr>
              <w:t>,</w:t>
            </w:r>
            <w:r w:rsidR="007E31C5" w:rsidRPr="006B7394">
              <w:rPr>
                <w:rFonts w:ascii="Garamond" w:hAnsi="Garamond" w:cs="Arial"/>
                <w:b/>
                <w:sz w:val="20"/>
                <w:szCs w:val="20"/>
              </w:rPr>
              <w:t>0</w:t>
            </w:r>
            <w:r w:rsidR="00D0303C" w:rsidRPr="006B7394">
              <w:rPr>
                <w:rFonts w:ascii="Garamond" w:hAnsi="Garamond" w:cs="Arial"/>
                <w:b/>
                <w:sz w:val="20"/>
                <w:szCs w:val="20"/>
              </w:rPr>
              <w:t>0 €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11BB6" w14:textId="77777777" w:rsidR="00D0303C" w:rsidRPr="006B7394" w:rsidRDefault="00D0303C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6B7394">
              <w:rPr>
                <w:rFonts w:ascii="Garamond" w:hAnsi="Garamond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7394">
              <w:rPr>
                <w:rFonts w:ascii="Garamond" w:hAnsi="Garamond" w:cs="Arial"/>
                <w:b/>
                <w:sz w:val="22"/>
                <w:szCs w:val="22"/>
              </w:rPr>
              <w:instrText xml:space="preserve"> FORMTEXT </w:instrText>
            </w:r>
            <w:r w:rsidRPr="006B7394">
              <w:rPr>
                <w:rFonts w:ascii="Garamond" w:hAnsi="Garamond" w:cs="Arial"/>
                <w:b/>
                <w:sz w:val="22"/>
                <w:szCs w:val="22"/>
              </w:rPr>
            </w:r>
            <w:r w:rsidRPr="006B7394">
              <w:rPr>
                <w:rFonts w:ascii="Garamond" w:hAnsi="Garamond" w:cs="Arial"/>
                <w:b/>
                <w:sz w:val="22"/>
                <w:szCs w:val="22"/>
              </w:rPr>
              <w:fldChar w:fldCharType="separate"/>
            </w:r>
            <w:r w:rsidRPr="006B7394">
              <w:rPr>
                <w:rFonts w:ascii="Garamond" w:hAnsi="Garamond" w:cs="Arial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 w:cs="Arial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 w:cs="Arial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 w:cs="Arial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 w:cs="Arial"/>
                <w:b/>
                <w:noProof/>
                <w:sz w:val="22"/>
                <w:szCs w:val="22"/>
              </w:rPr>
              <w:t> </w:t>
            </w:r>
            <w:r w:rsidRPr="006B7394">
              <w:rPr>
                <w:rFonts w:ascii="Garamond" w:hAnsi="Garamond"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BF48356" w14:textId="77777777" w:rsidR="0087137A" w:rsidRPr="006B7394" w:rsidRDefault="0087137A" w:rsidP="0087137A">
      <w:pPr>
        <w:outlineLvl w:val="0"/>
        <w:rPr>
          <w:rFonts w:ascii="Garamond" w:hAnsi="Garamond"/>
          <w:sz w:val="20"/>
          <w:szCs w:val="20"/>
        </w:rPr>
      </w:pPr>
    </w:p>
    <w:p w14:paraId="673DAE6E" w14:textId="723B936F" w:rsidR="00374DC2" w:rsidRPr="006B7394" w:rsidRDefault="00374DC2" w:rsidP="00C452FC">
      <w:pPr>
        <w:jc w:val="center"/>
        <w:rPr>
          <w:rFonts w:ascii="Garamond" w:hAnsi="Garamond" w:cs="Arial"/>
          <w:sz w:val="20"/>
          <w:szCs w:val="20"/>
        </w:rPr>
      </w:pPr>
      <w:r w:rsidRPr="006B7394">
        <w:rPr>
          <w:rFonts w:ascii="Garamond" w:hAnsi="Garamond" w:cs="Arial"/>
          <w:sz w:val="20"/>
          <w:szCs w:val="20"/>
        </w:rPr>
        <w:t xml:space="preserve">Izpolnjeno naročilnico z želeno količino izvodov </w:t>
      </w:r>
      <w:r w:rsidR="00C452FC">
        <w:rPr>
          <w:rFonts w:ascii="Garamond" w:hAnsi="Garamond" w:cs="Arial"/>
          <w:sz w:val="20"/>
          <w:szCs w:val="20"/>
        </w:rPr>
        <w:t xml:space="preserve">priročnika </w:t>
      </w:r>
      <w:r w:rsidRPr="006B7394">
        <w:rPr>
          <w:rFonts w:ascii="Garamond" w:hAnsi="Garamond" w:cs="Arial"/>
          <w:sz w:val="20"/>
          <w:szCs w:val="20"/>
        </w:rPr>
        <w:t>pošljite po</w:t>
      </w:r>
      <w:r w:rsidR="000A56F3">
        <w:rPr>
          <w:rFonts w:ascii="Garamond" w:hAnsi="Garamond" w:cs="Arial"/>
          <w:sz w:val="20"/>
          <w:szCs w:val="20"/>
        </w:rPr>
        <w:t xml:space="preserve"> pošti (</w:t>
      </w:r>
      <w:r w:rsidR="00B32493">
        <w:rPr>
          <w:rFonts w:ascii="Garamond" w:hAnsi="Garamond" w:cs="Arial"/>
          <w:sz w:val="20"/>
          <w:szCs w:val="20"/>
        </w:rPr>
        <w:t xml:space="preserve">naslov </w:t>
      </w:r>
      <w:r w:rsidR="000A56F3">
        <w:rPr>
          <w:rFonts w:ascii="Garamond" w:hAnsi="Garamond" w:cs="Arial"/>
          <w:sz w:val="20"/>
          <w:szCs w:val="20"/>
        </w:rPr>
        <w:t>zgoraj</w:t>
      </w:r>
      <w:r w:rsidR="00B32493">
        <w:rPr>
          <w:rFonts w:ascii="Garamond" w:hAnsi="Garamond" w:cs="Arial"/>
          <w:sz w:val="20"/>
          <w:szCs w:val="20"/>
        </w:rPr>
        <w:t>,</w:t>
      </w:r>
      <w:r w:rsidR="000A56F3">
        <w:rPr>
          <w:rFonts w:ascii="Garamond" w:hAnsi="Garamond" w:cs="Arial"/>
          <w:sz w:val="20"/>
          <w:szCs w:val="20"/>
        </w:rPr>
        <w:t xml:space="preserve"> z dopisom </w:t>
      </w:r>
      <w:r w:rsidR="00A24F42">
        <w:rPr>
          <w:rFonts w:ascii="Garamond" w:hAnsi="Garamond" w:cs="Arial"/>
          <w:sz w:val="20"/>
          <w:szCs w:val="20"/>
        </w:rPr>
        <w:t>'</w:t>
      </w:r>
      <w:r w:rsidR="00B32493">
        <w:rPr>
          <w:rFonts w:ascii="Garamond" w:hAnsi="Garamond" w:cs="Arial"/>
          <w:sz w:val="20"/>
          <w:szCs w:val="20"/>
        </w:rPr>
        <w:t>Založba PEF</w:t>
      </w:r>
      <w:r w:rsidR="00A24F42">
        <w:rPr>
          <w:rFonts w:ascii="Garamond" w:hAnsi="Garamond" w:cs="Arial"/>
          <w:sz w:val="20"/>
          <w:szCs w:val="20"/>
        </w:rPr>
        <w:t>'</w:t>
      </w:r>
      <w:r w:rsidR="00B32493">
        <w:rPr>
          <w:rFonts w:ascii="Garamond" w:hAnsi="Garamond" w:cs="Arial"/>
          <w:sz w:val="20"/>
          <w:szCs w:val="20"/>
        </w:rPr>
        <w:t>) ali po</w:t>
      </w:r>
      <w:r w:rsidR="00C452FC">
        <w:rPr>
          <w:rFonts w:ascii="Garamond" w:hAnsi="Garamond" w:cs="Arial"/>
          <w:sz w:val="20"/>
          <w:szCs w:val="20"/>
        </w:rPr>
        <w:t xml:space="preserve"> </w:t>
      </w:r>
      <w:r w:rsidRPr="006B7394">
        <w:rPr>
          <w:rFonts w:ascii="Garamond" w:hAnsi="Garamond" w:cs="Arial"/>
          <w:sz w:val="20"/>
          <w:szCs w:val="20"/>
        </w:rPr>
        <w:t xml:space="preserve">elektronski pošti na </w:t>
      </w:r>
      <w:hyperlink r:id="rId9" w:history="1">
        <w:r w:rsidRPr="006B7394">
          <w:rPr>
            <w:rStyle w:val="Hiperpovezava"/>
            <w:rFonts w:ascii="Garamond" w:hAnsi="Garamond" w:cs="Arial"/>
            <w:sz w:val="20"/>
            <w:szCs w:val="20"/>
          </w:rPr>
          <w:t>zalozba@pef.uni-lj.si</w:t>
        </w:r>
      </w:hyperlink>
      <w:r w:rsidRPr="006B7394">
        <w:rPr>
          <w:rFonts w:ascii="Garamond" w:hAnsi="Garamond" w:cs="Arial"/>
          <w:sz w:val="20"/>
          <w:szCs w:val="20"/>
        </w:rPr>
        <w:t>.</w:t>
      </w:r>
    </w:p>
    <w:p w14:paraId="71609680" w14:textId="77777777" w:rsidR="00421644" w:rsidRPr="00421644" w:rsidRDefault="00421644" w:rsidP="00E77337">
      <w:pPr>
        <w:jc w:val="center"/>
        <w:rPr>
          <w:rFonts w:ascii="Garamond" w:hAnsi="Garamond" w:cs="Arial"/>
          <w:sz w:val="14"/>
          <w:szCs w:val="14"/>
        </w:rPr>
      </w:pPr>
    </w:p>
    <w:p w14:paraId="600AAEF7" w14:textId="77777777" w:rsidR="00C452FC" w:rsidRDefault="00C452FC" w:rsidP="00872213">
      <w:pPr>
        <w:jc w:val="both"/>
        <w:rPr>
          <w:rFonts w:ascii="Garamond" w:hAnsi="Garamond" w:cs="Arial"/>
          <w:sz w:val="20"/>
          <w:szCs w:val="20"/>
        </w:rPr>
      </w:pPr>
    </w:p>
    <w:p w14:paraId="3A4B2947" w14:textId="77777777" w:rsidR="00EA122F" w:rsidRDefault="00EA122F" w:rsidP="00872213">
      <w:pPr>
        <w:jc w:val="both"/>
        <w:rPr>
          <w:rFonts w:ascii="Garamond" w:hAnsi="Garamond" w:cs="Arial"/>
          <w:sz w:val="20"/>
          <w:szCs w:val="20"/>
        </w:rPr>
      </w:pPr>
    </w:p>
    <w:p w14:paraId="48B77032" w14:textId="77777777" w:rsidR="00EA122F" w:rsidRDefault="00EA122F" w:rsidP="00872213">
      <w:pPr>
        <w:jc w:val="both"/>
        <w:rPr>
          <w:rFonts w:ascii="Garamond" w:hAnsi="Garamond" w:cs="Arial"/>
          <w:b/>
          <w:color w:val="1F4E79"/>
        </w:rPr>
      </w:pPr>
    </w:p>
    <w:p w14:paraId="3C8AFFCC" w14:textId="77777777" w:rsidR="00380277" w:rsidRDefault="00380277" w:rsidP="00872213">
      <w:pPr>
        <w:jc w:val="both"/>
        <w:rPr>
          <w:rFonts w:ascii="Garamond" w:hAnsi="Garamond" w:cs="Arial"/>
          <w:b/>
          <w:color w:val="1F4E79"/>
        </w:rPr>
      </w:pPr>
    </w:p>
    <w:p w14:paraId="50EFFF5C" w14:textId="522DA7CB" w:rsidR="00872213" w:rsidRPr="006B7394" w:rsidRDefault="00AB19B4" w:rsidP="00872213">
      <w:pPr>
        <w:jc w:val="both"/>
        <w:rPr>
          <w:rFonts w:ascii="Garamond" w:hAnsi="Garamond" w:cs="Arial"/>
          <w:b/>
          <w:color w:val="1F4E79"/>
        </w:rPr>
      </w:pPr>
      <w:r>
        <w:rPr>
          <w:rFonts w:ascii="Garamond" w:hAnsi="Garamond" w:cs="Arial"/>
          <w:b/>
          <w:color w:val="1F4E79"/>
        </w:rPr>
        <w:lastRenderedPageBreak/>
        <w:t>KAZALO</w:t>
      </w:r>
      <w:r w:rsidR="003D3595">
        <w:rPr>
          <w:rFonts w:ascii="Garamond" w:hAnsi="Garamond" w:cs="Arial"/>
          <w:b/>
          <w:color w:val="1F4E79"/>
        </w:rPr>
        <w:t xml:space="preserve"> VSEBINE</w:t>
      </w:r>
    </w:p>
    <w:p w14:paraId="22243CB6" w14:textId="77777777" w:rsidR="00872213" w:rsidRPr="006B7394" w:rsidRDefault="00872213" w:rsidP="00872213">
      <w:pPr>
        <w:jc w:val="both"/>
        <w:rPr>
          <w:rFonts w:ascii="Garamond" w:hAnsi="Garamond" w:cs="Arial"/>
          <w:sz w:val="20"/>
          <w:szCs w:val="20"/>
        </w:rPr>
      </w:pPr>
    </w:p>
    <w:p w14:paraId="0A45A1DC" w14:textId="03C28F97" w:rsidR="006F6570" w:rsidRPr="00C452FC" w:rsidRDefault="006F6570" w:rsidP="006F6570">
      <w:pPr>
        <w:widowControl w:val="0"/>
        <w:tabs>
          <w:tab w:val="right" w:pos="9214"/>
        </w:tabs>
        <w:autoSpaceDE w:val="0"/>
        <w:autoSpaceDN w:val="0"/>
        <w:adjustRightInd w:val="0"/>
        <w:spacing w:line="221" w:lineRule="atLeast"/>
        <w:rPr>
          <w:rFonts w:ascii="Garamond" w:eastAsia="Times New Roman" w:hAnsi="Garamond" w:cs="Minion Pro"/>
          <w:b/>
          <w:bCs/>
          <w:color w:val="221E1F"/>
          <w:sz w:val="22"/>
          <w:szCs w:val="22"/>
          <w:lang w:val="it-IT" w:eastAsia="en-US"/>
        </w:rPr>
      </w:pPr>
    </w:p>
    <w:p w14:paraId="31D93AE4" w14:textId="4D417ED2" w:rsidR="00A81B98" w:rsidRPr="00FF55B8" w:rsidRDefault="00A81B98" w:rsidP="00A81B98">
      <w:pPr>
        <w:pStyle w:val="Pa2"/>
        <w:rPr>
          <w:rFonts w:ascii="Garamond" w:hAnsi="Garamond" w:cs="Myriad Pro"/>
          <w:b/>
          <w:bCs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Predgovor k slovenski izdaji testa EPoC </w:t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011920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AB784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>11</w:t>
      </w:r>
    </w:p>
    <w:p w14:paraId="2FCEE666" w14:textId="77777777" w:rsidR="00232F25" w:rsidRPr="00FF55B8" w:rsidRDefault="00232F25" w:rsidP="00232F25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75B519A9" w14:textId="44E29FBA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1 POGLAVJE: UVOD </w:t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15 </w:t>
      </w:r>
    </w:p>
    <w:p w14:paraId="3FA66A9F" w14:textId="4516850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Ciljna populacija in kontekst uporabe </w:t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AB784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15 </w:t>
      </w:r>
    </w:p>
    <w:p w14:paraId="6E5523E9" w14:textId="121D036C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Namen testiranja </w:t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AB784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15 </w:t>
      </w:r>
    </w:p>
    <w:p w14:paraId="534F8CCB" w14:textId="0BFA2AF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Načini uporabe </w:t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232F2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AB7845" w:rsidRP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15 </w:t>
      </w:r>
    </w:p>
    <w:p w14:paraId="2DD917FF" w14:textId="7FC2BFD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Sestava baterije </w:t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15 </w:t>
      </w:r>
    </w:p>
    <w:p w14:paraId="7C7A59B7" w14:textId="3EE2073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Gradiva </w:t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16 </w:t>
      </w:r>
    </w:p>
    <w:p w14:paraId="7CD0B7A4" w14:textId="32C598E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Gradiva, vključena v bateriji </w:t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16 </w:t>
      </w:r>
    </w:p>
    <w:p w14:paraId="6E21F9A6" w14:textId="46EB3AA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Gradivo, ki je potrebno za testiranje </w:t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="00FF55B8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>16</w:t>
      </w:r>
    </w:p>
    <w:p w14:paraId="007B437E" w14:textId="77777777" w:rsidR="00232F25" w:rsidRPr="00FF55B8" w:rsidRDefault="00232F25" w:rsidP="00232F25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287344E0" w14:textId="7085E9D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2 POGLAVJE: USTVARJALNOST </w:t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17 </w:t>
      </w:r>
    </w:p>
    <w:p w14:paraId="69260AAE" w14:textId="1506B21A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Opredelitev </w:t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="00870B82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17 </w:t>
      </w:r>
    </w:p>
    <w:p w14:paraId="7374B616" w14:textId="28A398AE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Razvoj ustvarjalnosti </w:t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17 </w:t>
      </w:r>
    </w:p>
    <w:p w14:paraId="5F7A5404" w14:textId="7B43CB1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Posebnosti različnih mer ocenjevanja </w:t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="00304BF2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18 </w:t>
      </w:r>
    </w:p>
    <w:p w14:paraId="72F5F830" w14:textId="2EE201F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Cilji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>19</w:t>
      </w:r>
    </w:p>
    <w:p w14:paraId="5B572D77" w14:textId="77777777" w:rsidR="00ED5864" w:rsidRPr="00FF55B8" w:rsidRDefault="00ED5864" w:rsidP="00ED5864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613F485D" w14:textId="46DF859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3 POGLAVJE: IZVEDBA TESTIRANJA </w:t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21 </w:t>
      </w:r>
    </w:p>
    <w:p w14:paraId="53C80C99" w14:textId="0756995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Priprava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21 </w:t>
      </w:r>
    </w:p>
    <w:p w14:paraId="3C982A3D" w14:textId="41DCEA2C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Splošni pogoji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21 </w:t>
      </w:r>
    </w:p>
    <w:p w14:paraId="34994C23" w14:textId="549E84EA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Vrstni red izvedbe testiranja za obliko A in B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21 </w:t>
      </w:r>
    </w:p>
    <w:p w14:paraId="780ABCB8" w14:textId="4727B74B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Prvi del testiranja (oblika A in B)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21 </w:t>
      </w:r>
    </w:p>
    <w:p w14:paraId="4EF6CF29" w14:textId="0DCECD21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Drugi del testiranja (oblika A in B)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21 </w:t>
      </w:r>
    </w:p>
    <w:p w14:paraId="6D763C85" w14:textId="54FCA67B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Splošna navodila za izvedbo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22 </w:t>
      </w:r>
    </w:p>
    <w:p w14:paraId="6BFCB858" w14:textId="0033F694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Navodila za izvedbo 1. dela testiranja – oblika A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22 </w:t>
      </w:r>
    </w:p>
    <w:p w14:paraId="5938F5E3" w14:textId="33155D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Navodila za izvedbo 2. dela testiranja – oblika A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25 </w:t>
      </w:r>
    </w:p>
    <w:p w14:paraId="793DF149" w14:textId="3F74A5DE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Navodila za izvedbo 1. dela testiranja – oblika B </w:t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="002A2BD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28 </w:t>
      </w:r>
    </w:p>
    <w:p w14:paraId="585E65F8" w14:textId="777777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>Navodila za izvedbo 2. dela testiranja – oblika B 31</w:t>
      </w:r>
    </w:p>
    <w:p w14:paraId="2C13929B" w14:textId="77777777" w:rsidR="00ED5864" w:rsidRPr="00FF55B8" w:rsidRDefault="00ED5864" w:rsidP="00ED5864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387ABD07" w14:textId="7B36E0E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4 POGLAVJE: VREDNOTENJE IN ANALIZA REZULTATOV </w:t>
      </w:r>
      <w:r w:rsidR="004E014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35 </w:t>
      </w:r>
    </w:p>
    <w:p w14:paraId="57B27887" w14:textId="005A650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A. Vrednotenje (oblika A in B)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35 </w:t>
      </w:r>
    </w:p>
    <w:p w14:paraId="74C6BBB7" w14:textId="777777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Abstraktna ali konkretna spodbuda – slikovno divergentno eksplorativno mišljenje </w:t>
      </w:r>
    </w:p>
    <w:p w14:paraId="071C522C" w14:textId="72FC3C2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(divergentno slikovno, DS)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35 </w:t>
      </w:r>
    </w:p>
    <w:p w14:paraId="64890AAB" w14:textId="777777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Začetki in konci zgodb – besedno divergentno eksplorativno mišljenje </w:t>
      </w:r>
    </w:p>
    <w:p w14:paraId="786B3429" w14:textId="4C24210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(divergentno besedno, DB)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35 </w:t>
      </w:r>
    </w:p>
    <w:p w14:paraId="43BCF444" w14:textId="777777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Abstraktna ali konkretna spodbuda – slikovno konvergentno integrativno mišljenje </w:t>
      </w:r>
    </w:p>
    <w:p w14:paraId="42F3B9C8" w14:textId="0C9AEEB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(integrativno slikovno, IS)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35 </w:t>
      </w:r>
    </w:p>
    <w:p w14:paraId="1B2B08C6" w14:textId="64CF236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Abstraktna spodbuda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35 </w:t>
      </w:r>
    </w:p>
    <w:p w14:paraId="5CFC429C" w14:textId="5B30C38E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Konkretna spodbuda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36 </w:t>
      </w:r>
    </w:p>
    <w:p w14:paraId="54943ABB" w14:textId="7777777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Zgodba, ki temelji na podanem naslovu ali podanih nastopajočih – besedno </w:t>
      </w:r>
    </w:p>
    <w:p w14:paraId="559DEC87" w14:textId="7387996B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konvergentno integrativno mišljenje (integrativno besedno, IB)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37 </w:t>
      </w:r>
    </w:p>
    <w:p w14:paraId="2687D3A8" w14:textId="609AAED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B. Analiza rezultatov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38 </w:t>
      </w:r>
    </w:p>
    <w:p w14:paraId="43CF9AFD" w14:textId="5DCCDC30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Opis slovenskega normativnega vzorca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38 </w:t>
      </w:r>
    </w:p>
    <w:p w14:paraId="0E79B647" w14:textId="59F4C76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Standardizirane vrednosti in kazalniki EPoC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40 </w:t>
      </w:r>
    </w:p>
    <w:p w14:paraId="6E527784" w14:textId="3AC1864C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Izračun standardiziranih vrednosti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>40</w:t>
      </w:r>
    </w:p>
    <w:p w14:paraId="18E1F9C6" w14:textId="7680DF6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41 </w:t>
      </w:r>
    </w:p>
    <w:p w14:paraId="3037D41B" w14:textId="20207AE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Celoten vzorec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41 </w:t>
      </w:r>
    </w:p>
    <w:p w14:paraId="68D0EBF8" w14:textId="09AFF5E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mlajših učencev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42 </w:t>
      </w:r>
    </w:p>
    <w:p w14:paraId="31F972F8" w14:textId="692A643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starejših učencev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44 </w:t>
      </w:r>
    </w:p>
    <w:p w14:paraId="49BC60D2" w14:textId="5C0EDF6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45 </w:t>
      </w:r>
    </w:p>
    <w:p w14:paraId="5ADB3220" w14:textId="1A952A31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Celoten vzorec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45 </w:t>
      </w:r>
    </w:p>
    <w:p w14:paraId="261EEDA9" w14:textId="3D7C8C0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mlajših učencev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46 </w:t>
      </w:r>
    </w:p>
    <w:p w14:paraId="0B9045CA" w14:textId="398F05B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starejših učencev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48 </w:t>
      </w:r>
    </w:p>
    <w:p w14:paraId="38D1FE3F" w14:textId="7C92067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Pretvorba surovih vrednosti v standarizirane vrednosti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49 </w:t>
      </w:r>
    </w:p>
    <w:p w14:paraId="6B1382A3" w14:textId="04C25D1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50 </w:t>
      </w:r>
    </w:p>
    <w:p w14:paraId="6687998E" w14:textId="49AA647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51 </w:t>
      </w:r>
    </w:p>
    <w:p w14:paraId="7B1ABD9D" w14:textId="6597978F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>Izračun kazalnikov in količnikov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52 </w:t>
      </w:r>
    </w:p>
    <w:p w14:paraId="4BE938DB" w14:textId="093BD9E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Izračun surovih vrednosti kazalnikov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52 </w:t>
      </w:r>
    </w:p>
    <w:p w14:paraId="4D36F71C" w14:textId="15AEF9F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lastRenderedPageBreak/>
        <w:t xml:space="preserve">Pretvorba surovih vrednosti kazalnikov v standarizirane vrednosti kazalnikov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52 </w:t>
      </w:r>
    </w:p>
    <w:p w14:paraId="50B2C6EF" w14:textId="6EB329B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53 </w:t>
      </w:r>
    </w:p>
    <w:p w14:paraId="7586AFE3" w14:textId="4BB1454B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Celoten vzorec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53 </w:t>
      </w:r>
    </w:p>
    <w:p w14:paraId="4B169B57" w14:textId="12E7E44A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mlajših učencev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54 </w:t>
      </w:r>
    </w:p>
    <w:p w14:paraId="3D522675" w14:textId="7914720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starejših učencev – 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55 </w:t>
      </w:r>
    </w:p>
    <w:p w14:paraId="139A25C8" w14:textId="74B9247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57 </w:t>
      </w:r>
    </w:p>
    <w:p w14:paraId="1BA823E1" w14:textId="0FA70B8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Celoten vzorec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57 </w:t>
      </w:r>
    </w:p>
    <w:p w14:paraId="1C752763" w14:textId="35447AA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mlajših učencev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58 </w:t>
      </w:r>
    </w:p>
    <w:p w14:paraId="5574C0BA" w14:textId="25A4A2A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Vzorec starejših učencev – 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59 </w:t>
      </w:r>
    </w:p>
    <w:p w14:paraId="7B128F83" w14:textId="1DCB1672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Pretvorba surovih vrednosti v količnike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63 </w:t>
      </w:r>
    </w:p>
    <w:p w14:paraId="12187CAB" w14:textId="2C5BD18F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A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63 </w:t>
      </w:r>
    </w:p>
    <w:p w14:paraId="50736B23" w14:textId="1EC0B92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Oblika B 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65 </w:t>
      </w:r>
    </w:p>
    <w:p w14:paraId="76E1EE56" w14:textId="5FBBEADC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>Primer protokola iz slovenske standardizacije</w:t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="004E014F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>66</w:t>
      </w:r>
    </w:p>
    <w:p w14:paraId="56F984F1" w14:textId="77777777" w:rsidR="009E04D3" w:rsidRPr="00FF55B8" w:rsidRDefault="009E04D3" w:rsidP="009E04D3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5481442A" w14:textId="10075FF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5 POGLAVJE: METODOLOŠKE ZNAČILNOSTI TESTA EPOC </w:t>
      </w:r>
      <w:r w:rsidR="006D1764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69 </w:t>
      </w:r>
    </w:p>
    <w:p w14:paraId="7E20E0E3" w14:textId="53A2B34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Konstruktna veljavnost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69 </w:t>
      </w:r>
    </w:p>
    <w:p w14:paraId="4E60584E" w14:textId="3A730949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Intertestna povezanost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69 </w:t>
      </w:r>
    </w:p>
    <w:p w14:paraId="61287B48" w14:textId="755A6E4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Eksploratorna faktorska analiza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70 </w:t>
      </w:r>
    </w:p>
    <w:p w14:paraId="690E55EA" w14:textId="65E7F60F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Konfirmatorna faktorska analiza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71 </w:t>
      </w:r>
    </w:p>
    <w:p w14:paraId="6602ED43" w14:textId="02631AA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Faktorska veljavnost kazalnikov EPoC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72 </w:t>
      </w:r>
    </w:p>
    <w:p w14:paraId="19551BD4" w14:textId="4CE8A5AD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Zunanja veljavnost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73 </w:t>
      </w:r>
    </w:p>
    <w:p w14:paraId="71194A7C" w14:textId="1E2A7CBE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Klasično merjenje besednega divergentnega mišljenja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73 </w:t>
      </w:r>
    </w:p>
    <w:p w14:paraId="724B7945" w14:textId="12AE5DEF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Povezanost z inteligentnostjo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75 </w:t>
      </w:r>
    </w:p>
    <w:p w14:paraId="54784094" w14:textId="0D399FB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>Osebnostne lastnosti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77 </w:t>
      </w:r>
    </w:p>
    <w:p w14:paraId="245258FD" w14:textId="6006E5F8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Študije z nadarjenimi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78 </w:t>
      </w:r>
    </w:p>
    <w:p w14:paraId="062CB8FB" w14:textId="3CB575A7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Razlike v strukturi ustvarjalnega potenciala </w:t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="006D1764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78 </w:t>
      </w:r>
    </w:p>
    <w:p w14:paraId="7CC12B34" w14:textId="1B316B63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Razlike v dosežkih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79 </w:t>
      </w:r>
    </w:p>
    <w:p w14:paraId="19A368AC" w14:textId="71CF889A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Zaključki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81 </w:t>
      </w:r>
    </w:p>
    <w:p w14:paraId="2CF34ED9" w14:textId="3A3F0F8F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Razlike med spoloma in starostne razlike (slovenski normativni vzorec)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81 </w:t>
      </w:r>
    </w:p>
    <w:p w14:paraId="0D24B5CC" w14:textId="6CECB55B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Razlike med spoloma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81 </w:t>
      </w:r>
    </w:p>
    <w:p w14:paraId="545F1A37" w14:textId="04636D1C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Starostne razlike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83 </w:t>
      </w:r>
    </w:p>
    <w:p w14:paraId="5F7D9847" w14:textId="78912274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Vzporedni obliki testa EPoC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86 </w:t>
      </w:r>
    </w:p>
    <w:p w14:paraId="7047D600" w14:textId="21750595" w:rsidR="00A81B98" w:rsidRPr="00FF55B8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Študija slovenskega normativnega vzorca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 xml:space="preserve">86 </w:t>
      </w:r>
    </w:p>
    <w:p w14:paraId="1D6C4356" w14:textId="77777777" w:rsidR="00D87ABB" w:rsidRDefault="00A81B98" w:rsidP="00D87ABB">
      <w:pPr>
        <w:pStyle w:val="Pa2"/>
        <w:rPr>
          <w:rFonts w:ascii="Garamond" w:hAnsi="Garamond" w:cs="Calibri"/>
          <w:color w:val="000000"/>
          <w:sz w:val="22"/>
          <w:szCs w:val="22"/>
        </w:rPr>
      </w:pPr>
      <w:r w:rsidRPr="00FF55B8">
        <w:rPr>
          <w:rFonts w:ascii="Garamond" w:hAnsi="Garamond" w:cs="Myriad Pro"/>
          <w:color w:val="000000"/>
          <w:sz w:val="22"/>
          <w:szCs w:val="22"/>
        </w:rPr>
        <w:t xml:space="preserve">Študije na dveh vzorcih mladostnikov (mednarodni izsledki) </w:t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="00D87ABB">
        <w:rPr>
          <w:rFonts w:ascii="Garamond" w:hAnsi="Garamond" w:cs="Myriad Pro"/>
          <w:color w:val="000000"/>
          <w:sz w:val="22"/>
          <w:szCs w:val="22"/>
        </w:rPr>
        <w:tab/>
      </w:r>
      <w:r w:rsidRPr="00FF55B8">
        <w:rPr>
          <w:rFonts w:ascii="Garamond" w:hAnsi="Garamond" w:cs="Myriad Pro"/>
          <w:color w:val="000000"/>
          <w:sz w:val="22"/>
          <w:szCs w:val="22"/>
        </w:rPr>
        <w:t>87</w:t>
      </w:r>
      <w:r w:rsidRPr="00FF55B8">
        <w:rPr>
          <w:rFonts w:ascii="Garamond" w:hAnsi="Garamond" w:cs="Calibri"/>
          <w:color w:val="000000"/>
          <w:sz w:val="22"/>
          <w:szCs w:val="22"/>
        </w:rPr>
        <w:t xml:space="preserve"> </w:t>
      </w:r>
    </w:p>
    <w:p w14:paraId="33EB73FD" w14:textId="7F1C2D45" w:rsidR="00A81B98" w:rsidRPr="00D87ABB" w:rsidRDefault="00A81B98" w:rsidP="00D87ABB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Študija 1: Brez prekinitve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87 </w:t>
      </w:r>
    </w:p>
    <w:p w14:paraId="6ACD6F19" w14:textId="6C94A431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Študija 2: 6-mesečna prekinitev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87 </w:t>
      </w:r>
    </w:p>
    <w:p w14:paraId="662C0924" w14:textId="68B76443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Identifikacija različnih tipov ustvarjalnih profilov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>88</w:t>
      </w:r>
    </w:p>
    <w:p w14:paraId="3F7B8F84" w14:textId="77777777" w:rsidR="009E04D3" w:rsidRPr="00D87ABB" w:rsidRDefault="009E04D3" w:rsidP="009E04D3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42679C0B" w14:textId="42541C99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6 POGLAVJE: NAČELA INTERPRETACIJE </w:t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91 </w:t>
      </w:r>
    </w:p>
    <w:p w14:paraId="1BDA3667" w14:textId="7475F9B6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Interpretacija vrednosti EPoC (učinkovitost)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91 </w:t>
      </w:r>
    </w:p>
    <w:p w14:paraId="1D65D02E" w14:textId="1AE76B37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Homogenost oziroma heterogenost dosežkov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91 </w:t>
      </w:r>
    </w:p>
    <w:p w14:paraId="65F0487B" w14:textId="77A34491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Interpretacija »ravni« dosežka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92 </w:t>
      </w:r>
    </w:p>
    <w:p w14:paraId="4E19735F" w14:textId="7147D677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Divergentno razmišljanje </w:t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="00BC6E8A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93 </w:t>
      </w:r>
    </w:p>
    <w:p w14:paraId="416BD170" w14:textId="3747089E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Integrativno razmišljanje </w:t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="000B79CC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94 </w:t>
      </w:r>
    </w:p>
    <w:p w14:paraId="604E8BEE" w14:textId="3D2C3226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Interpretacija profilov ustvarjalnega potenciala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94 </w:t>
      </w:r>
    </w:p>
    <w:p w14:paraId="405B05EC" w14:textId="1C35FA8A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Profil nizkega potenciala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95 </w:t>
      </w:r>
    </w:p>
    <w:p w14:paraId="7EFF0E1D" w14:textId="20023E3F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Slikovni profil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96 </w:t>
      </w:r>
    </w:p>
    <w:p w14:paraId="19CD7782" w14:textId="194158DD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Besedni profil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96 </w:t>
      </w:r>
    </w:p>
    <w:p w14:paraId="7A6E6B33" w14:textId="3B07816F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Profil visokega potenciala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 xml:space="preserve">97 </w:t>
      </w:r>
    </w:p>
    <w:p w14:paraId="79136D79" w14:textId="674A88D0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Integrativni profil </w:t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>98</w:t>
      </w:r>
    </w:p>
    <w:p w14:paraId="0C9C62CA" w14:textId="77777777" w:rsidR="009E04D3" w:rsidRPr="00D87ABB" w:rsidRDefault="009E04D3" w:rsidP="009E04D3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795BB529" w14:textId="2C9AFD76" w:rsidR="00A81B98" w:rsidRPr="00D87ABB" w:rsidRDefault="00A81B98" w:rsidP="00A81B98">
      <w:pPr>
        <w:pStyle w:val="Pa2"/>
        <w:rPr>
          <w:rFonts w:ascii="Garamond" w:hAnsi="Garamond" w:cs="Myriad Pro"/>
          <w:b/>
          <w:bCs/>
          <w:color w:val="000000"/>
          <w:sz w:val="22"/>
          <w:szCs w:val="22"/>
        </w:rPr>
      </w:pP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LITERATURA </w:t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>99</w:t>
      </w:r>
    </w:p>
    <w:p w14:paraId="5207FE3E" w14:textId="77777777" w:rsidR="009E04D3" w:rsidRPr="00D87ABB" w:rsidRDefault="009E04D3" w:rsidP="009E04D3">
      <w:pPr>
        <w:pStyle w:val="Default"/>
        <w:rPr>
          <w:rFonts w:ascii="Garamond" w:hAnsi="Garamond"/>
          <w:sz w:val="22"/>
          <w:szCs w:val="22"/>
          <w:lang w:val="sl-SI"/>
        </w:rPr>
      </w:pPr>
    </w:p>
    <w:p w14:paraId="4E41EFFD" w14:textId="50A7FA59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 xml:space="preserve">PRILOGE </w:t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="00B46612">
        <w:rPr>
          <w:rFonts w:ascii="Garamond" w:hAnsi="Garamond" w:cs="Myriad Pro"/>
          <w:b/>
          <w:bCs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b/>
          <w:bCs/>
          <w:color w:val="000000"/>
          <w:sz w:val="22"/>
          <w:szCs w:val="22"/>
        </w:rPr>
        <w:t>101</w:t>
      </w:r>
    </w:p>
    <w:p w14:paraId="52A08DC2" w14:textId="77777777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Tipični primeri za ocenjevanje slikovnih in besednih nalog integrativnega mišljenja, </w:t>
      </w:r>
    </w:p>
    <w:p w14:paraId="746B24F0" w14:textId="4B7BCE2D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oblika A </w:t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="00DC407F">
        <w:rPr>
          <w:rFonts w:ascii="Garamond" w:hAnsi="Garamond" w:cs="Myriad Pro"/>
          <w:color w:val="000000"/>
          <w:sz w:val="22"/>
          <w:szCs w:val="22"/>
        </w:rPr>
        <w:tab/>
      </w:r>
      <w:r w:rsidRPr="00D87ABB">
        <w:rPr>
          <w:rFonts w:ascii="Garamond" w:hAnsi="Garamond" w:cs="Myriad Pro"/>
          <w:color w:val="000000"/>
          <w:sz w:val="22"/>
          <w:szCs w:val="22"/>
        </w:rPr>
        <w:t>101</w:t>
      </w:r>
    </w:p>
    <w:p w14:paraId="4D7506BE" w14:textId="77777777" w:rsidR="00A81B98" w:rsidRPr="00D87ABB" w:rsidRDefault="00A81B98" w:rsidP="00A81B98">
      <w:pPr>
        <w:pStyle w:val="Pa2"/>
        <w:rPr>
          <w:rFonts w:ascii="Garamond" w:hAnsi="Garamond" w:cs="Myriad Pro"/>
          <w:color w:val="000000"/>
          <w:sz w:val="22"/>
          <w:szCs w:val="22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Tipični primeri za ocenjevanje slikovnih in besednih nalog integrativnega mišljenja, </w:t>
      </w:r>
    </w:p>
    <w:p w14:paraId="5A0B3D37" w14:textId="43D3612F" w:rsidR="00061AFD" w:rsidRPr="00D87ABB" w:rsidRDefault="00A81B98" w:rsidP="00A81B98">
      <w:pPr>
        <w:widowControl w:val="0"/>
        <w:tabs>
          <w:tab w:val="right" w:pos="9214"/>
        </w:tabs>
        <w:autoSpaceDE w:val="0"/>
        <w:autoSpaceDN w:val="0"/>
        <w:adjustRightInd w:val="0"/>
        <w:spacing w:line="221" w:lineRule="atLeast"/>
        <w:rPr>
          <w:rFonts w:ascii="Garamond" w:eastAsia="Times New Roman" w:hAnsi="Garamond" w:cs="Minion Pro"/>
          <w:b/>
          <w:bCs/>
          <w:color w:val="221E1F"/>
          <w:sz w:val="22"/>
          <w:szCs w:val="22"/>
          <w:lang w:val="en-US" w:eastAsia="en-US"/>
        </w:rPr>
      </w:pPr>
      <w:r w:rsidRPr="00D87ABB">
        <w:rPr>
          <w:rFonts w:ascii="Garamond" w:hAnsi="Garamond" w:cs="Myriad Pro"/>
          <w:color w:val="000000"/>
          <w:sz w:val="22"/>
          <w:szCs w:val="22"/>
        </w:rPr>
        <w:t xml:space="preserve">oblika B </w:t>
      </w:r>
      <w:r w:rsidR="00DC407F">
        <w:rPr>
          <w:rFonts w:ascii="Garamond" w:hAnsi="Garamond" w:cs="Myriad Pro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B73FD0">
        <w:rPr>
          <w:rFonts w:ascii="Garamond" w:hAnsi="Garamond" w:cs="Myriad Pro"/>
          <w:color w:val="000000"/>
          <w:sz w:val="22"/>
          <w:szCs w:val="22"/>
        </w:rPr>
        <w:t xml:space="preserve"> </w:t>
      </w:r>
      <w:r w:rsidRPr="00D87ABB">
        <w:rPr>
          <w:rFonts w:ascii="Garamond" w:hAnsi="Garamond" w:cs="Myriad Pro"/>
          <w:color w:val="000000"/>
          <w:sz w:val="22"/>
          <w:szCs w:val="22"/>
        </w:rPr>
        <w:t>122</w:t>
      </w:r>
    </w:p>
    <w:sectPr w:rsidR="00061AFD" w:rsidRPr="00D87ABB" w:rsidSect="006F6570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STimes">
    <w:altName w:val="Yu Gothic"/>
    <w:charset w:val="80"/>
    <w:family w:val="roman"/>
    <w:pitch w:val="variable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29EB8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224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7A"/>
    <w:rsid w:val="00011920"/>
    <w:rsid w:val="00061AFD"/>
    <w:rsid w:val="000825D3"/>
    <w:rsid w:val="000A384F"/>
    <w:rsid w:val="000A45BE"/>
    <w:rsid w:val="000A56F3"/>
    <w:rsid w:val="000B79CC"/>
    <w:rsid w:val="000F4154"/>
    <w:rsid w:val="000F7136"/>
    <w:rsid w:val="00110549"/>
    <w:rsid w:val="001625F0"/>
    <w:rsid w:val="00182376"/>
    <w:rsid w:val="001C3F57"/>
    <w:rsid w:val="001D56B5"/>
    <w:rsid w:val="00232F25"/>
    <w:rsid w:val="00244F8F"/>
    <w:rsid w:val="002552E7"/>
    <w:rsid w:val="002869CF"/>
    <w:rsid w:val="002A2BDF"/>
    <w:rsid w:val="002B2FA8"/>
    <w:rsid w:val="00304BF2"/>
    <w:rsid w:val="00333C78"/>
    <w:rsid w:val="0035413B"/>
    <w:rsid w:val="00356474"/>
    <w:rsid w:val="00357792"/>
    <w:rsid w:val="00374DC2"/>
    <w:rsid w:val="00380277"/>
    <w:rsid w:val="003B2D24"/>
    <w:rsid w:val="003C45FC"/>
    <w:rsid w:val="003C6D0A"/>
    <w:rsid w:val="003D3595"/>
    <w:rsid w:val="003E5047"/>
    <w:rsid w:val="00412796"/>
    <w:rsid w:val="00421644"/>
    <w:rsid w:val="00422E97"/>
    <w:rsid w:val="004302B1"/>
    <w:rsid w:val="0045034A"/>
    <w:rsid w:val="004C244A"/>
    <w:rsid w:val="004E014F"/>
    <w:rsid w:val="00534060"/>
    <w:rsid w:val="005774B6"/>
    <w:rsid w:val="005A5570"/>
    <w:rsid w:val="00600F78"/>
    <w:rsid w:val="00605083"/>
    <w:rsid w:val="00612C96"/>
    <w:rsid w:val="0062773C"/>
    <w:rsid w:val="006826E4"/>
    <w:rsid w:val="006A7ED2"/>
    <w:rsid w:val="006B7394"/>
    <w:rsid w:val="006D0F82"/>
    <w:rsid w:val="006D1764"/>
    <w:rsid w:val="006D643C"/>
    <w:rsid w:val="006F6570"/>
    <w:rsid w:val="007929E4"/>
    <w:rsid w:val="007A3320"/>
    <w:rsid w:val="007A6B92"/>
    <w:rsid w:val="007B7855"/>
    <w:rsid w:val="007E31C5"/>
    <w:rsid w:val="007E7267"/>
    <w:rsid w:val="007E766F"/>
    <w:rsid w:val="00816B5F"/>
    <w:rsid w:val="00820F09"/>
    <w:rsid w:val="008266F2"/>
    <w:rsid w:val="00870B82"/>
    <w:rsid w:val="0087137A"/>
    <w:rsid w:val="00872213"/>
    <w:rsid w:val="008B2055"/>
    <w:rsid w:val="0090714A"/>
    <w:rsid w:val="00910510"/>
    <w:rsid w:val="009371B5"/>
    <w:rsid w:val="009453C6"/>
    <w:rsid w:val="00957B47"/>
    <w:rsid w:val="00964D50"/>
    <w:rsid w:val="009857F9"/>
    <w:rsid w:val="009865F2"/>
    <w:rsid w:val="009960C7"/>
    <w:rsid w:val="009B4C74"/>
    <w:rsid w:val="009C006C"/>
    <w:rsid w:val="009E04D3"/>
    <w:rsid w:val="00A0455D"/>
    <w:rsid w:val="00A1395B"/>
    <w:rsid w:val="00A24F42"/>
    <w:rsid w:val="00A40E7D"/>
    <w:rsid w:val="00A51399"/>
    <w:rsid w:val="00A7077B"/>
    <w:rsid w:val="00A81B98"/>
    <w:rsid w:val="00AB19B4"/>
    <w:rsid w:val="00AB7845"/>
    <w:rsid w:val="00B06D1C"/>
    <w:rsid w:val="00B32493"/>
    <w:rsid w:val="00B367FA"/>
    <w:rsid w:val="00B46612"/>
    <w:rsid w:val="00B53F6C"/>
    <w:rsid w:val="00B66B31"/>
    <w:rsid w:val="00B73995"/>
    <w:rsid w:val="00B73FD0"/>
    <w:rsid w:val="00B77B5C"/>
    <w:rsid w:val="00B81131"/>
    <w:rsid w:val="00BB539F"/>
    <w:rsid w:val="00BC6E8A"/>
    <w:rsid w:val="00BD22B4"/>
    <w:rsid w:val="00BD4548"/>
    <w:rsid w:val="00C452FC"/>
    <w:rsid w:val="00C81F0C"/>
    <w:rsid w:val="00CA4A63"/>
    <w:rsid w:val="00CB6021"/>
    <w:rsid w:val="00CC151E"/>
    <w:rsid w:val="00CE640E"/>
    <w:rsid w:val="00D01890"/>
    <w:rsid w:val="00D0303C"/>
    <w:rsid w:val="00D648AD"/>
    <w:rsid w:val="00D84501"/>
    <w:rsid w:val="00D85DBF"/>
    <w:rsid w:val="00D87ABB"/>
    <w:rsid w:val="00D92205"/>
    <w:rsid w:val="00DC407F"/>
    <w:rsid w:val="00DE37A5"/>
    <w:rsid w:val="00DF4183"/>
    <w:rsid w:val="00E45013"/>
    <w:rsid w:val="00E462E9"/>
    <w:rsid w:val="00E64CDC"/>
    <w:rsid w:val="00E70744"/>
    <w:rsid w:val="00E70D3C"/>
    <w:rsid w:val="00E761BA"/>
    <w:rsid w:val="00E77337"/>
    <w:rsid w:val="00EA122F"/>
    <w:rsid w:val="00EB3A11"/>
    <w:rsid w:val="00ED5864"/>
    <w:rsid w:val="00EE29D9"/>
    <w:rsid w:val="00EF4EF9"/>
    <w:rsid w:val="00F26BA1"/>
    <w:rsid w:val="00F317A6"/>
    <w:rsid w:val="00F46734"/>
    <w:rsid w:val="00F478A0"/>
    <w:rsid w:val="00F5236E"/>
    <w:rsid w:val="00FA4D02"/>
    <w:rsid w:val="00FB6061"/>
    <w:rsid w:val="00FF55B8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AD3C0"/>
  <w14:defaultImageDpi w14:val="300"/>
  <w15:docId w15:val="{C22E0025-C758-4FAC-BC89-903BC033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7137A"/>
    <w:rPr>
      <w:rFonts w:eastAsia="MS Mincho"/>
      <w:sz w:val="24"/>
      <w:szCs w:val="24"/>
      <w:lang w:val="sl-SI" w:eastAsia="ja-JP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87137A"/>
    <w:rPr>
      <w:rFonts w:ascii="Times New Roman" w:hAnsi="Times New Roman" w:cs="Times New Roman" w:hint="default"/>
      <w:color w:val="0000FF"/>
      <w:u w:val="single"/>
    </w:rPr>
  </w:style>
  <w:style w:type="character" w:customStyle="1" w:styleId="GlavaZnak">
    <w:name w:val="Glava Znak"/>
    <w:link w:val="Glava"/>
    <w:locked/>
    <w:rsid w:val="0087137A"/>
    <w:rPr>
      <w:rFonts w:ascii="PSTimes" w:hAnsi="PSTimes"/>
      <w:b/>
      <w:noProof/>
      <w:color w:val="000000"/>
      <w:sz w:val="22"/>
      <w:lang w:bidi="ar-SA"/>
    </w:rPr>
  </w:style>
  <w:style w:type="paragraph" w:styleId="Glava">
    <w:name w:val="header"/>
    <w:basedOn w:val="Navaden"/>
    <w:link w:val="GlavaZnak"/>
    <w:rsid w:val="0087137A"/>
    <w:pPr>
      <w:tabs>
        <w:tab w:val="center" w:pos="4153"/>
        <w:tab w:val="right" w:pos="8306"/>
      </w:tabs>
    </w:pPr>
    <w:rPr>
      <w:rFonts w:ascii="PSTimes" w:eastAsia="Times New Roman" w:hAnsi="PSTimes"/>
      <w:b/>
      <w:noProof/>
      <w:color w:val="000000"/>
      <w:sz w:val="22"/>
      <w:szCs w:val="20"/>
      <w:lang w:val="en-US" w:eastAsia="en-US"/>
    </w:rPr>
  </w:style>
  <w:style w:type="table" w:styleId="Tabelamrea">
    <w:name w:val="Table Grid"/>
    <w:basedOn w:val="Navadnatabela"/>
    <w:rsid w:val="003C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rsid w:val="00E761BA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F317A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F317A6"/>
    <w:rPr>
      <w:rFonts w:ascii="Lucida Grande" w:eastAsia="MS Mincho" w:hAnsi="Lucida Grande" w:cs="Lucida Grande"/>
      <w:sz w:val="18"/>
      <w:szCs w:val="18"/>
      <w:lang w:val="sl-SI" w:eastAsia="ja-JP"/>
    </w:rPr>
  </w:style>
  <w:style w:type="paragraph" w:customStyle="1" w:styleId="Pa4">
    <w:name w:val="Pa4"/>
    <w:basedOn w:val="Navaden"/>
    <w:next w:val="Navaden"/>
    <w:uiPriority w:val="99"/>
    <w:rsid w:val="00B06D1C"/>
    <w:pPr>
      <w:widowControl w:val="0"/>
      <w:autoSpaceDE w:val="0"/>
      <w:autoSpaceDN w:val="0"/>
      <w:adjustRightInd w:val="0"/>
      <w:spacing w:line="241" w:lineRule="atLeast"/>
    </w:pPr>
    <w:rPr>
      <w:rFonts w:ascii="Minion Pro" w:eastAsia="Times New Roman" w:hAnsi="Minion Pro"/>
      <w:lang w:val="en-US" w:eastAsia="en-US"/>
    </w:rPr>
  </w:style>
  <w:style w:type="character" w:customStyle="1" w:styleId="A1">
    <w:name w:val="A1"/>
    <w:uiPriority w:val="99"/>
    <w:rsid w:val="00B06D1C"/>
    <w:rPr>
      <w:rFonts w:cs="Minion Pro"/>
      <w:b/>
      <w:bCs/>
      <w:color w:val="221E1F"/>
      <w:sz w:val="20"/>
      <w:szCs w:val="20"/>
    </w:rPr>
  </w:style>
  <w:style w:type="character" w:customStyle="1" w:styleId="A5">
    <w:name w:val="A5"/>
    <w:uiPriority w:val="99"/>
    <w:rsid w:val="00B06D1C"/>
    <w:rPr>
      <w:rFonts w:cs="Minion Pro"/>
      <w:i/>
      <w:iCs/>
      <w:color w:val="221E1F"/>
      <w:sz w:val="20"/>
      <w:szCs w:val="20"/>
    </w:rPr>
  </w:style>
  <w:style w:type="paragraph" w:customStyle="1" w:styleId="Default">
    <w:name w:val="Default"/>
    <w:rsid w:val="009857F9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857F9"/>
    <w:pPr>
      <w:spacing w:line="209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9857F9"/>
    <w:rPr>
      <w:rFonts w:cs="Calibri"/>
      <w:color w:val="221E1F"/>
      <w:sz w:val="20"/>
      <w:szCs w:val="20"/>
    </w:rPr>
  </w:style>
  <w:style w:type="paragraph" w:customStyle="1" w:styleId="kazalo">
    <w:name w:val="kazalo"/>
    <w:basedOn w:val="Navaden"/>
    <w:uiPriority w:val="99"/>
    <w:rsid w:val="000A384F"/>
    <w:pPr>
      <w:widowControl w:val="0"/>
      <w:tabs>
        <w:tab w:val="left" w:pos="544"/>
        <w:tab w:val="left" w:pos="816"/>
        <w:tab w:val="left" w:pos="1089"/>
        <w:tab w:val="left" w:pos="1361"/>
        <w:tab w:val="right" w:pos="6002"/>
      </w:tabs>
      <w:suppressAutoHyphens/>
      <w:autoSpaceDE w:val="0"/>
      <w:autoSpaceDN w:val="0"/>
      <w:adjustRightInd w:val="0"/>
      <w:spacing w:line="272" w:lineRule="atLeast"/>
      <w:textAlignment w:val="center"/>
    </w:pPr>
    <w:rPr>
      <w:rFonts w:ascii="MinionPro-Regular" w:eastAsia="Times New Roman" w:hAnsi="MinionPro-Regular" w:cs="MinionPro-Regular"/>
      <w:color w:val="000000"/>
      <w:sz w:val="21"/>
      <w:szCs w:val="21"/>
      <w:u w:color="000000"/>
      <w:lang w:eastAsia="en-US"/>
    </w:rPr>
  </w:style>
  <w:style w:type="character" w:customStyle="1" w:styleId="bold">
    <w:name w:val="bold"/>
    <w:uiPriority w:val="99"/>
    <w:rsid w:val="000A384F"/>
    <w:rPr>
      <w:rFonts w:ascii="MinionPro-Bold" w:hAnsi="MinionPro-Bold" w:cs="MinionPro-Bold"/>
      <w:b/>
      <w:bCs/>
      <w:spacing w:val="0"/>
      <w:sz w:val="21"/>
      <w:szCs w:val="21"/>
      <w:u w:val="none"/>
      <w:vertAlign w:val="baseline"/>
    </w:rPr>
  </w:style>
  <w:style w:type="paragraph" w:customStyle="1" w:styleId="Pa8">
    <w:name w:val="Pa8"/>
    <w:basedOn w:val="Default"/>
    <w:next w:val="Default"/>
    <w:uiPriority w:val="99"/>
    <w:rsid w:val="006F6570"/>
    <w:pPr>
      <w:spacing w:line="221" w:lineRule="atLeast"/>
    </w:pPr>
    <w:rPr>
      <w:rFonts w:ascii="Minion Pro" w:hAnsi="Minion Pro" w:cs="Times New Roman"/>
      <w:color w:val="auto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A6B92"/>
    <w:rPr>
      <w:color w:val="605E5C"/>
      <w:shd w:val="clear" w:color="auto" w:fill="E1DFDD"/>
    </w:rPr>
  </w:style>
  <w:style w:type="paragraph" w:customStyle="1" w:styleId="bodibesedilo">
    <w:name w:val="bodi besedilo"/>
    <w:basedOn w:val="Navaden"/>
    <w:uiPriority w:val="99"/>
    <w:rsid w:val="00EE29D9"/>
    <w:pPr>
      <w:tabs>
        <w:tab w:val="left" w:pos="544"/>
        <w:tab w:val="left" w:pos="816"/>
        <w:tab w:val="left" w:pos="1089"/>
        <w:tab w:val="left" w:pos="1361"/>
        <w:tab w:val="right" w:pos="5506"/>
      </w:tabs>
      <w:autoSpaceDE w:val="0"/>
      <w:autoSpaceDN w:val="0"/>
      <w:adjustRightInd w:val="0"/>
      <w:spacing w:line="272" w:lineRule="atLeast"/>
      <w:ind w:firstLine="544"/>
      <w:jc w:val="both"/>
      <w:textAlignment w:val="center"/>
    </w:pPr>
    <w:rPr>
      <w:rFonts w:ascii="Minion Pro" w:eastAsia="Times New Roman" w:hAnsi="Minion Pro" w:cs="Minion Pro"/>
      <w:color w:val="000000"/>
      <w:sz w:val="21"/>
      <w:szCs w:val="21"/>
      <w:u w:color="000000"/>
      <w:lang w:val="en-GB" w:eastAsia="en-US"/>
    </w:rPr>
  </w:style>
  <w:style w:type="paragraph" w:styleId="Odstavekseznama">
    <w:name w:val="List Paragraph"/>
    <w:basedOn w:val="Navaden"/>
    <w:uiPriority w:val="72"/>
    <w:rsid w:val="00AB19B4"/>
    <w:pPr>
      <w:ind w:left="720"/>
      <w:contextualSpacing/>
    </w:pPr>
  </w:style>
  <w:style w:type="paragraph" w:customStyle="1" w:styleId="BasicParagraph">
    <w:name w:val="[Basic Paragraph]"/>
    <w:basedOn w:val="Navaden"/>
    <w:uiPriority w:val="99"/>
    <w:rsid w:val="00AB19B4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"/>
      <w:color w:val="000000"/>
      <w:lang w:val="en-US" w:eastAsia="en-US"/>
    </w:rPr>
  </w:style>
  <w:style w:type="character" w:customStyle="1" w:styleId="apple-converted-space">
    <w:name w:val="apple-converted-space"/>
    <w:basedOn w:val="Privzetapisavaodstavka"/>
    <w:rsid w:val="000F4154"/>
  </w:style>
  <w:style w:type="character" w:customStyle="1" w:styleId="A3">
    <w:name w:val="A3"/>
    <w:uiPriority w:val="99"/>
    <w:rsid w:val="00356474"/>
    <w:rPr>
      <w:rFonts w:cs="Myriad Pro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A81B98"/>
    <w:pPr>
      <w:widowControl/>
      <w:spacing w:line="221" w:lineRule="atLeast"/>
    </w:pPr>
    <w:rPr>
      <w:rFonts w:ascii="Myriad Pro" w:hAnsi="Myriad Pro" w:cs="Times New Roman"/>
      <w:color w:val="auto"/>
      <w:lang w:val="sl-SI"/>
    </w:rPr>
  </w:style>
  <w:style w:type="paragraph" w:customStyle="1" w:styleId="Pa0">
    <w:name w:val="Pa0"/>
    <w:basedOn w:val="Default"/>
    <w:next w:val="Default"/>
    <w:uiPriority w:val="99"/>
    <w:rsid w:val="00A81B98"/>
    <w:pPr>
      <w:widowControl/>
      <w:spacing w:line="241" w:lineRule="atLeast"/>
    </w:pPr>
    <w:rPr>
      <w:rFonts w:ascii="Myriad Pro" w:hAnsi="Myriad Pro" w:cs="Times New Roman"/>
      <w:color w:val="auto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sn@pef.uni-lj.si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lozba@pef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0CF43-2D24-4DC5-8FF3-166EE458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796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UNIVERZA V LJUBLJANI</Company>
  <LinksUpToDate>false</LinksUpToDate>
  <CharactersWithSpaces>7062</CharactersWithSpaces>
  <SharedDoc>false</SharedDoc>
  <HLinks>
    <vt:vector size="18" baseType="variant">
      <vt:variant>
        <vt:i4>1835066</vt:i4>
      </vt:variant>
      <vt:variant>
        <vt:i4>18</vt:i4>
      </vt:variant>
      <vt:variant>
        <vt:i4>0</vt:i4>
      </vt:variant>
      <vt:variant>
        <vt:i4>5</vt:i4>
      </vt:variant>
      <vt:variant>
        <vt:lpwstr>http://www.pef.uni-lj.si/publikacije/</vt:lpwstr>
      </vt:variant>
      <vt:variant>
        <vt:lpwstr/>
      </vt:variant>
      <vt:variant>
        <vt:i4>5111927</vt:i4>
      </vt:variant>
      <vt:variant>
        <vt:i4>15</vt:i4>
      </vt:variant>
      <vt:variant>
        <vt:i4>0</vt:i4>
      </vt:variant>
      <vt:variant>
        <vt:i4>5</vt:i4>
      </vt:variant>
      <vt:variant>
        <vt:lpwstr>mailto:zalozba@pef.uni-lj.si</vt:lpwstr>
      </vt:variant>
      <vt:variant>
        <vt:lpwstr/>
      </vt:variant>
      <vt:variant>
        <vt:i4>1310767</vt:i4>
      </vt:variant>
      <vt:variant>
        <vt:i4>2272</vt:i4>
      </vt:variant>
      <vt:variant>
        <vt:i4>1026</vt:i4>
      </vt:variant>
      <vt:variant>
        <vt:i4>1</vt:i4>
      </vt:variant>
      <vt:variant>
        <vt:lpwstr>naslovka_Douglas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Matić, Tina</cp:lastModifiedBy>
  <cp:revision>7</cp:revision>
  <cp:lastPrinted>2010-03-04T14:14:00Z</cp:lastPrinted>
  <dcterms:created xsi:type="dcterms:W3CDTF">2023-05-16T09:54:00Z</dcterms:created>
  <dcterms:modified xsi:type="dcterms:W3CDTF">2023-06-12T13:53:00Z</dcterms:modified>
</cp:coreProperties>
</file>